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F609" w14:textId="7CCC07D1" w:rsidR="007840E2" w:rsidRDefault="00197669" w:rsidP="007840E2">
      <w:pPr>
        <w:adjustRightInd w:val="0"/>
        <w:snapToGrid w:val="0"/>
        <w:jc w:val="center"/>
        <w:rPr>
          <w:rFonts w:ascii="標楷體" w:eastAsia="標楷體" w:hAnsi="標楷體"/>
          <w:sz w:val="40"/>
          <w:szCs w:val="40"/>
        </w:rPr>
      </w:pPr>
      <w:r w:rsidRPr="00197669">
        <w:rPr>
          <w:rFonts w:ascii="標楷體" w:eastAsia="標楷體" w:hAnsi="標楷體"/>
          <w:noProof/>
          <w:sz w:val="40"/>
          <w:szCs w:val="40"/>
        </w:rPr>
        <mc:AlternateContent>
          <mc:Choice Requires="wps">
            <w:drawing>
              <wp:anchor distT="45720" distB="45720" distL="114300" distR="114300" simplePos="0" relativeHeight="251665408" behindDoc="0" locked="0" layoutInCell="1" allowOverlap="1" wp14:anchorId="3A54D15D" wp14:editId="5D4A325A">
                <wp:simplePos x="0" y="0"/>
                <wp:positionH relativeFrom="column">
                  <wp:posOffset>5251450</wp:posOffset>
                </wp:positionH>
                <wp:positionV relativeFrom="paragraph">
                  <wp:posOffset>0</wp:posOffset>
                </wp:positionV>
                <wp:extent cx="789940" cy="438150"/>
                <wp:effectExtent l="0" t="0" r="1016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438150"/>
                        </a:xfrm>
                        <a:prstGeom prst="rect">
                          <a:avLst/>
                        </a:prstGeom>
                        <a:solidFill>
                          <a:srgbClr val="FFFFFF"/>
                        </a:solidFill>
                        <a:ln w="9525">
                          <a:solidFill>
                            <a:srgbClr val="000000"/>
                          </a:solidFill>
                          <a:miter lim="800000"/>
                          <a:headEnd/>
                          <a:tailEnd/>
                        </a:ln>
                      </wps:spPr>
                      <wps:txbx>
                        <w:txbxContent>
                          <w:p w14:paraId="0B647384" w14:textId="392F31AF" w:rsidR="00197669" w:rsidRDefault="00197669">
                            <w:pPr>
                              <w:rPr>
                                <w:rFonts w:hint="eastAsia"/>
                              </w:rPr>
                            </w:pPr>
                            <w:r>
                              <w:rPr>
                                <w:rFonts w:hint="eastAsia"/>
                              </w:rPr>
                              <w:t>附件</w:t>
                            </w:r>
                            <w:r>
                              <w:rPr>
                                <w:rFonts w:hint="eastAsia"/>
                              </w:rPr>
                              <w:t>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4D15D" id="_x0000_t202" coordsize="21600,21600" o:spt="202" path="m,l,21600r21600,l21600,xe">
                <v:stroke joinstyle="miter"/>
                <v:path gradientshapeok="t" o:connecttype="rect"/>
              </v:shapetype>
              <v:shape id="文字方塊 2" o:spid="_x0000_s1026" type="#_x0000_t202" style="position:absolute;left:0;text-align:left;margin-left:413.5pt;margin-top:0;width:62.2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">
                <v:textbox>
                  <w:txbxContent>
                    <w:p w14:paraId="0B647384" w14:textId="392F31AF" w:rsidR="00197669" w:rsidRDefault="00197669">
                      <w:pPr>
                        <w:rPr>
                          <w:rFonts w:hint="eastAsia"/>
                        </w:rPr>
                      </w:pPr>
                      <w:r>
                        <w:rPr>
                          <w:rFonts w:hint="eastAsia"/>
                        </w:rPr>
                        <w:t>附件</w:t>
                      </w:r>
                      <w:r>
                        <w:rPr>
                          <w:rFonts w:hint="eastAsia"/>
                        </w:rPr>
                        <w:t>6-2</w:t>
                      </w:r>
                    </w:p>
                  </w:txbxContent>
                </v:textbox>
                <w10:wrap type="square"/>
              </v:shape>
            </w:pict>
          </mc:Fallback>
        </mc:AlternateContent>
      </w:r>
      <w:proofErr w:type="gramStart"/>
      <w:r w:rsidR="007C5DA7" w:rsidRPr="007840E2">
        <w:rPr>
          <w:rFonts w:ascii="標楷體" w:eastAsia="標楷體" w:hAnsi="標楷體" w:hint="eastAsia"/>
          <w:sz w:val="40"/>
          <w:szCs w:val="40"/>
        </w:rPr>
        <w:t>臺</w:t>
      </w:r>
      <w:proofErr w:type="gramEnd"/>
      <w:r w:rsidR="007C5DA7" w:rsidRPr="007840E2">
        <w:rPr>
          <w:rFonts w:ascii="標楷體" w:eastAsia="標楷體" w:hAnsi="標楷體" w:hint="eastAsia"/>
          <w:sz w:val="40"/>
          <w:szCs w:val="40"/>
        </w:rPr>
        <w:t>南市政府</w:t>
      </w:r>
      <w:r w:rsidR="00D33FF3" w:rsidRPr="007840E2">
        <w:rPr>
          <w:rFonts w:ascii="標楷體" w:eastAsia="標楷體" w:hAnsi="標楷體" w:hint="eastAsia"/>
          <w:sz w:val="40"/>
          <w:szCs w:val="40"/>
        </w:rPr>
        <w:t>110年至112年</w:t>
      </w:r>
      <w:r w:rsidR="006578B2" w:rsidRPr="007840E2">
        <w:rPr>
          <w:rFonts w:ascii="標楷體" w:eastAsia="標楷體" w:hAnsi="標楷體" w:hint="eastAsia"/>
          <w:sz w:val="40"/>
          <w:szCs w:val="40"/>
        </w:rPr>
        <w:t>領得廚師證之</w:t>
      </w:r>
    </w:p>
    <w:p w14:paraId="048A7477" w14:textId="21BA831F" w:rsidR="00990677" w:rsidRDefault="006578B2" w:rsidP="007840E2">
      <w:pPr>
        <w:adjustRightInd w:val="0"/>
        <w:snapToGrid w:val="0"/>
        <w:jc w:val="center"/>
        <w:rPr>
          <w:rFonts w:ascii="標楷體" w:eastAsia="標楷體" w:hAnsi="標楷體"/>
          <w:sz w:val="40"/>
          <w:szCs w:val="40"/>
        </w:rPr>
      </w:pPr>
      <w:r w:rsidRPr="007840E2">
        <w:rPr>
          <w:rFonts w:ascii="標楷體" w:eastAsia="標楷體" w:hAnsi="標楷體" w:hint="eastAsia"/>
          <w:sz w:val="40"/>
          <w:szCs w:val="40"/>
        </w:rPr>
        <w:t>廚師性別統計分析</w:t>
      </w:r>
    </w:p>
    <w:p w14:paraId="666D8BE1" w14:textId="77777777" w:rsidR="00016B39" w:rsidRPr="00016B39" w:rsidRDefault="00016B39" w:rsidP="007840E2">
      <w:pPr>
        <w:adjustRightInd w:val="0"/>
        <w:snapToGrid w:val="0"/>
        <w:jc w:val="center"/>
        <w:rPr>
          <w:rFonts w:ascii="標楷體" w:eastAsia="標楷體" w:hAnsi="標楷體"/>
          <w:sz w:val="40"/>
          <w:szCs w:val="40"/>
        </w:rPr>
      </w:pPr>
    </w:p>
    <w:p w14:paraId="68E4D173" w14:textId="0C4DDE16" w:rsidR="00F574F0" w:rsidRDefault="00F574F0" w:rsidP="007840E2">
      <w:pPr>
        <w:adjustRightInd w:val="0"/>
        <w:snapToGrid w:val="0"/>
        <w:ind w:firstLineChars="200" w:firstLine="560"/>
        <w:jc w:val="both"/>
        <w:rPr>
          <w:rFonts w:ascii="標楷體" w:eastAsia="標楷體" w:hAnsi="標楷體"/>
          <w:sz w:val="28"/>
          <w:szCs w:val="28"/>
        </w:rPr>
      </w:pPr>
      <w:r w:rsidRPr="00F574F0">
        <w:rPr>
          <w:rFonts w:ascii="標楷體" w:eastAsia="標楷體" w:hAnsi="標楷體" w:hint="eastAsia"/>
          <w:sz w:val="28"/>
          <w:szCs w:val="28"/>
        </w:rPr>
        <w:t>隨著時代的進步</w:t>
      </w:r>
      <w:r>
        <w:rPr>
          <w:rFonts w:ascii="標楷體" w:eastAsia="標楷體" w:hAnsi="標楷體" w:hint="eastAsia"/>
          <w:sz w:val="28"/>
          <w:szCs w:val="28"/>
        </w:rPr>
        <w:t>，越來越多女性走出家庭，外出就業，也使外食人口增加，餐廳於是成為每天滿足民生需求的一環，</w:t>
      </w:r>
      <w:r w:rsidR="00225514" w:rsidRPr="00225514">
        <w:rPr>
          <w:rFonts w:ascii="標楷體" w:eastAsia="標楷體" w:hAnsi="標楷體" w:hint="eastAsia"/>
          <w:sz w:val="28"/>
          <w:szCs w:val="28"/>
        </w:rPr>
        <w:t>除餐點美味可口外，食品安全衛生也逐漸受消費者重視。</w:t>
      </w:r>
    </w:p>
    <w:p w14:paraId="420734EA" w14:textId="5435D94A" w:rsidR="00A947A4" w:rsidRDefault="006B7F06" w:rsidP="006B7F06">
      <w:pPr>
        <w:adjustRightInd w:val="0"/>
        <w:snapToGrid w:val="0"/>
        <w:ind w:firstLineChars="200" w:firstLine="560"/>
        <w:jc w:val="both"/>
        <w:rPr>
          <w:rFonts w:ascii="標楷體" w:eastAsia="標楷體" w:hAnsi="標楷體"/>
          <w:sz w:val="28"/>
          <w:szCs w:val="28"/>
        </w:rPr>
      </w:pPr>
      <w:r w:rsidRPr="006B7F06">
        <w:rPr>
          <w:rFonts w:ascii="標楷體" w:eastAsia="標楷體" w:hAnsi="標楷體" w:hint="eastAsia"/>
          <w:sz w:val="28"/>
          <w:szCs w:val="28"/>
        </w:rPr>
        <w:t>我國於</w:t>
      </w:r>
      <w:r>
        <w:rPr>
          <w:rFonts w:ascii="標楷體" w:eastAsia="標楷體" w:hAnsi="標楷體" w:hint="eastAsia"/>
          <w:sz w:val="28"/>
          <w:szCs w:val="28"/>
        </w:rPr>
        <w:t>民國</w:t>
      </w:r>
      <w:r w:rsidRPr="006B7F06">
        <w:rPr>
          <w:rFonts w:ascii="標楷體" w:eastAsia="標楷體" w:hAnsi="標楷體" w:hint="eastAsia"/>
          <w:sz w:val="28"/>
          <w:szCs w:val="28"/>
        </w:rPr>
        <w:t>73年已公布實施中餐烹調技術士技能檢定，以期提升廚師職業態度及專業素養，重新塑造廚師新形象以及保護消費者應有權益。衛生</w:t>
      </w:r>
      <w:proofErr w:type="gramStart"/>
      <w:r w:rsidRPr="006B7F06">
        <w:rPr>
          <w:rFonts w:ascii="標楷體" w:eastAsia="標楷體" w:hAnsi="標楷體" w:hint="eastAsia"/>
          <w:sz w:val="28"/>
          <w:szCs w:val="28"/>
        </w:rPr>
        <w:t>福利部於103年11月7日</w:t>
      </w:r>
      <w:proofErr w:type="gramEnd"/>
      <w:r w:rsidRPr="006B7F06">
        <w:rPr>
          <w:rFonts w:ascii="標楷體" w:eastAsia="標楷體" w:hAnsi="標楷體" w:hint="eastAsia"/>
          <w:sz w:val="28"/>
          <w:szCs w:val="28"/>
        </w:rPr>
        <w:t>以</w:t>
      </w:r>
      <w:proofErr w:type="gramStart"/>
      <w:r w:rsidRPr="006B7F06">
        <w:rPr>
          <w:rFonts w:ascii="標楷體" w:eastAsia="標楷體" w:hAnsi="標楷體" w:hint="eastAsia"/>
          <w:sz w:val="28"/>
          <w:szCs w:val="28"/>
        </w:rPr>
        <w:t>部授食字</w:t>
      </w:r>
      <w:proofErr w:type="gramEnd"/>
      <w:r w:rsidRPr="006B7F06">
        <w:rPr>
          <w:rFonts w:ascii="標楷體" w:eastAsia="標楷體" w:hAnsi="標楷體" w:hint="eastAsia"/>
          <w:sz w:val="28"/>
          <w:szCs w:val="28"/>
        </w:rPr>
        <w:t>第1031301901號令公布實施「食品良好衛生規範準則</w:t>
      </w:r>
      <w:r w:rsidR="00694263" w:rsidRPr="006B7F06">
        <w:rPr>
          <w:rFonts w:ascii="標楷體" w:eastAsia="標楷體" w:hAnsi="標楷體" w:hint="eastAsia"/>
          <w:sz w:val="28"/>
          <w:szCs w:val="28"/>
        </w:rPr>
        <w:t>」</w:t>
      </w:r>
      <w:sdt>
        <w:sdtPr>
          <w:rPr>
            <w:rFonts w:ascii="標楷體" w:eastAsia="標楷體" w:hAnsi="標楷體" w:hint="eastAsia"/>
            <w:sz w:val="28"/>
            <w:szCs w:val="28"/>
          </w:rPr>
          <w:id w:val="-110980439"/>
          <w:citation/>
        </w:sdtPr>
        <w:sdtContent>
          <w:r w:rsidR="00694263">
            <w:rPr>
              <w:rFonts w:ascii="標楷體" w:eastAsia="標楷體" w:hAnsi="標楷體"/>
              <w:sz w:val="28"/>
              <w:szCs w:val="28"/>
            </w:rPr>
            <w:fldChar w:fldCharType="begin"/>
          </w:r>
          <w:r w:rsidR="00694263">
            <w:rPr>
              <w:rFonts w:ascii="標楷體" w:eastAsia="標楷體" w:hAnsi="標楷體"/>
            </w:rPr>
            <w:instrText xml:space="preserve">CITATION 許耀宇15 \l 1028 </w:instrText>
          </w:r>
          <w:r w:rsidR="00694263">
            <w:rPr>
              <w:rFonts w:ascii="標楷體" w:eastAsia="標楷體" w:hAnsi="標楷體"/>
              <w:sz w:val="28"/>
              <w:szCs w:val="28"/>
            </w:rPr>
            <w:fldChar w:fldCharType="separate"/>
          </w:r>
          <w:r w:rsidR="00694263">
            <w:rPr>
              <w:rFonts w:ascii="標楷體" w:eastAsia="標楷體" w:hAnsi="標楷體"/>
              <w:noProof/>
            </w:rPr>
            <w:t xml:space="preserve"> </w:t>
          </w:r>
          <w:r w:rsidR="00694263" w:rsidRPr="00694263">
            <w:rPr>
              <w:rFonts w:ascii="標楷體" w:eastAsia="標楷體" w:hAnsi="標楷體" w:hint="eastAsia"/>
              <w:noProof/>
            </w:rPr>
            <w:t>(許耀宇、鄭維智, 2015)</w:t>
          </w:r>
          <w:r w:rsidR="00694263">
            <w:rPr>
              <w:rFonts w:ascii="標楷體" w:eastAsia="標楷體" w:hAnsi="標楷體"/>
              <w:sz w:val="28"/>
              <w:szCs w:val="28"/>
            </w:rPr>
            <w:fldChar w:fldCharType="end"/>
          </w:r>
        </w:sdtContent>
      </w:sdt>
      <w:r w:rsidRPr="006B7F06">
        <w:rPr>
          <w:rFonts w:ascii="標楷體" w:eastAsia="標楷體" w:hAnsi="標楷體" w:hint="eastAsia"/>
          <w:sz w:val="28"/>
          <w:szCs w:val="28"/>
        </w:rPr>
        <w:t>，</w:t>
      </w:r>
      <w:r>
        <w:rPr>
          <w:rFonts w:ascii="標楷體" w:eastAsia="標楷體" w:hAnsi="標楷體" w:hint="eastAsia"/>
          <w:sz w:val="28"/>
          <w:szCs w:val="28"/>
        </w:rPr>
        <w:t>其中</w:t>
      </w:r>
      <w:r w:rsidR="00A947A4" w:rsidRPr="00A947A4">
        <w:rPr>
          <w:rFonts w:ascii="標楷體" w:eastAsia="標楷體" w:hAnsi="標楷體" w:hint="eastAsia"/>
          <w:sz w:val="28"/>
          <w:szCs w:val="28"/>
        </w:rPr>
        <w:t>第24條規定：「餐飲業烹調從業人員持有烹調技術證及烘焙業持有烘焙食品技術士證之比率，應符合食品業者專門職業或技術證照人員設置及管理辦法之規定。前項持有烹調技術士證者，應加入執業所在地直轄市、縣(市)之餐飲相關公會或工會，並由直轄市、縣(市)主管機關委託其認可之公會或工會發給廚師證書。</w:t>
      </w:r>
    </w:p>
    <w:p w14:paraId="4CD8CBDA" w14:textId="434826D9" w:rsidR="00A947A4" w:rsidRDefault="00A947A4" w:rsidP="007840E2">
      <w:pPr>
        <w:adjustRightInd w:val="0"/>
        <w:snapToGrid w:val="0"/>
        <w:ind w:firstLineChars="200" w:firstLine="560"/>
        <w:jc w:val="both"/>
        <w:rPr>
          <w:rFonts w:ascii="標楷體" w:eastAsia="標楷體" w:hAnsi="標楷體"/>
          <w:sz w:val="28"/>
          <w:szCs w:val="28"/>
        </w:rPr>
      </w:pPr>
      <w:r w:rsidRPr="00A947A4">
        <w:rPr>
          <w:rFonts w:ascii="標楷體" w:eastAsia="標楷體" w:hAnsi="標楷體" w:hint="eastAsia"/>
          <w:sz w:val="28"/>
          <w:szCs w:val="28"/>
        </w:rPr>
        <w:t>廚師證書有效期間為四年，期滿得申請展延，每次展延4年。申請</w:t>
      </w:r>
      <w:proofErr w:type="gramStart"/>
      <w:r w:rsidRPr="00A947A4">
        <w:rPr>
          <w:rFonts w:ascii="標楷體" w:eastAsia="標楷體" w:hAnsi="標楷體" w:hint="eastAsia"/>
          <w:sz w:val="28"/>
          <w:szCs w:val="28"/>
        </w:rPr>
        <w:t>展延者</w:t>
      </w:r>
      <w:proofErr w:type="gramEnd"/>
      <w:r w:rsidRPr="00A947A4">
        <w:rPr>
          <w:rFonts w:ascii="標楷體" w:eastAsia="標楷體" w:hAnsi="標楷體" w:hint="eastAsia"/>
          <w:sz w:val="28"/>
          <w:szCs w:val="28"/>
        </w:rPr>
        <w:t>，應在證書有效期間內接受各級主管機關或其認可之公會、工會、高級中等以上學校或其他餐飲相關機構辦理之衛生講習，每年至少8小時。」</w:t>
      </w:r>
    </w:p>
    <w:p w14:paraId="4A6B0808" w14:textId="7608783E" w:rsidR="006B7F06" w:rsidRDefault="006B7F06" w:rsidP="006B7F06">
      <w:pPr>
        <w:adjustRightInd w:val="0"/>
        <w:snapToGrid w:val="0"/>
        <w:ind w:firstLineChars="200" w:firstLine="560"/>
        <w:jc w:val="both"/>
        <w:rPr>
          <w:rFonts w:ascii="標楷體" w:eastAsia="標楷體" w:hAnsi="標楷體"/>
          <w:sz w:val="28"/>
          <w:szCs w:val="28"/>
        </w:rPr>
      </w:pPr>
      <w:r w:rsidRPr="006B7F06">
        <w:rPr>
          <w:rFonts w:ascii="標楷體" w:eastAsia="標楷體" w:hAnsi="標楷體" w:hint="eastAsia"/>
          <w:sz w:val="28"/>
          <w:szCs w:val="28"/>
        </w:rPr>
        <w:t>在廚師證書之申請與展延相關訊息方面，大多數經由餐飲公會或工會、職訓局及主管、同儕傳遞告知為主要來源，而透過政府相關單位獲得相關換證訊息相當有限</w:t>
      </w:r>
      <w:sdt>
        <w:sdtPr>
          <w:rPr>
            <w:rFonts w:ascii="標楷體" w:eastAsia="標楷體" w:hAnsi="標楷體" w:hint="eastAsia"/>
            <w:sz w:val="28"/>
            <w:szCs w:val="28"/>
          </w:rPr>
          <w:id w:val="-1724896999"/>
          <w:citation/>
        </w:sdtPr>
        <w:sdtEndPr>
          <w:rPr>
            <w:sz w:val="24"/>
            <w:szCs w:val="24"/>
          </w:rPr>
        </w:sdtEndPr>
        <w:sdtContent>
          <w:r w:rsidR="00694263" w:rsidRPr="00D83974">
            <w:rPr>
              <w:rFonts w:ascii="標楷體" w:eastAsia="標楷體" w:hAnsi="標楷體"/>
            </w:rPr>
            <w:fldChar w:fldCharType="begin"/>
          </w:r>
          <w:r w:rsidR="00694263" w:rsidRPr="00D83974">
            <w:rPr>
              <w:rFonts w:ascii="標楷體" w:eastAsia="標楷體" w:hAnsi="標楷體"/>
            </w:rPr>
            <w:instrText xml:space="preserve">CITATION 蔡貴鳳05 \l 1028 </w:instrText>
          </w:r>
          <w:r w:rsidR="00694263" w:rsidRPr="00D83974">
            <w:rPr>
              <w:rFonts w:ascii="標楷體" w:eastAsia="標楷體" w:hAnsi="標楷體"/>
            </w:rPr>
            <w:fldChar w:fldCharType="separate"/>
          </w:r>
          <w:r w:rsidR="00694263" w:rsidRPr="00D83974">
            <w:rPr>
              <w:rFonts w:ascii="標楷體" w:eastAsia="標楷體" w:hAnsi="標楷體"/>
              <w:noProof/>
            </w:rPr>
            <w:t xml:space="preserve"> </w:t>
          </w:r>
          <w:r w:rsidR="00694263" w:rsidRPr="00D83974">
            <w:rPr>
              <w:rFonts w:ascii="標楷體" w:eastAsia="標楷體" w:hAnsi="標楷體" w:hint="eastAsia"/>
              <w:noProof/>
            </w:rPr>
            <w:t>(蔡貴鳳, 2005)</w:t>
          </w:r>
          <w:r w:rsidR="00694263" w:rsidRPr="00D83974">
            <w:rPr>
              <w:rFonts w:ascii="標楷體" w:eastAsia="標楷體" w:hAnsi="標楷體"/>
            </w:rPr>
            <w:fldChar w:fldCharType="end"/>
          </w:r>
        </w:sdtContent>
      </w:sdt>
      <w:r w:rsidRPr="006B7F06">
        <w:rPr>
          <w:rFonts w:ascii="標楷體" w:eastAsia="標楷體" w:hAnsi="標楷體" w:hint="eastAsia"/>
          <w:sz w:val="28"/>
          <w:szCs w:val="28"/>
        </w:rPr>
        <w:t>，為擴大餐飲從業人員申請廚師證書，</w:t>
      </w:r>
      <w:proofErr w:type="gramStart"/>
      <w:r w:rsidRPr="006B7F06">
        <w:rPr>
          <w:rFonts w:ascii="標楷體" w:eastAsia="標楷體" w:hAnsi="標楷體" w:hint="eastAsia"/>
          <w:sz w:val="28"/>
          <w:szCs w:val="28"/>
        </w:rPr>
        <w:t>食藥署</w:t>
      </w:r>
      <w:proofErr w:type="gramEnd"/>
      <w:r w:rsidRPr="006B7F06">
        <w:rPr>
          <w:rFonts w:ascii="標楷體" w:eastAsia="標楷體" w:hAnsi="標楷體" w:hint="eastAsia"/>
          <w:sz w:val="28"/>
          <w:szCs w:val="28"/>
        </w:rPr>
        <w:t>責成各縣市衛生局稽查轄區內餐飲業者符合食品良好衛生規範準則之情形，將烹調從業人員之廚師證書持證比例納入稽查重點之一，如不符食品安全衛生管理法第8條第1項，則依法命其限期改正，屆期不改正者，處新臺幣6萬元以上2億元以下罰鍰</w:t>
      </w:r>
      <w:r>
        <w:rPr>
          <w:rFonts w:ascii="標楷體" w:eastAsia="標楷體" w:hAnsi="標楷體" w:hint="eastAsia"/>
          <w:sz w:val="28"/>
          <w:szCs w:val="28"/>
        </w:rPr>
        <w:t>。</w:t>
      </w:r>
    </w:p>
    <w:p w14:paraId="282E73C7" w14:textId="77777777" w:rsidR="00337AE6" w:rsidRDefault="00225514" w:rsidP="00D83974">
      <w:pPr>
        <w:adjustRightInd w:val="0"/>
        <w:snapToGrid w:val="0"/>
        <w:ind w:firstLineChars="200" w:firstLine="560"/>
        <w:jc w:val="both"/>
        <w:rPr>
          <w:rFonts w:ascii="標楷體" w:eastAsia="標楷體" w:hAnsi="標楷體"/>
          <w:sz w:val="28"/>
          <w:szCs w:val="28"/>
        </w:rPr>
      </w:pPr>
      <w:r w:rsidRPr="00225514">
        <w:rPr>
          <w:rFonts w:ascii="標楷體" w:eastAsia="標楷體" w:hAnsi="標楷體" w:hint="eastAsia"/>
          <w:sz w:val="28"/>
          <w:szCs w:val="28"/>
        </w:rPr>
        <w:t>為提升管理餐飲業從業人員換發廚師證書之效率及資訊安全性，</w:t>
      </w:r>
      <w:r>
        <w:rPr>
          <w:rFonts w:ascii="標楷體" w:eastAsia="標楷體" w:hAnsi="標楷體" w:hint="eastAsia"/>
          <w:sz w:val="28"/>
          <w:szCs w:val="28"/>
        </w:rPr>
        <w:t>「</w:t>
      </w:r>
      <w:r w:rsidRPr="00225514">
        <w:rPr>
          <w:rFonts w:ascii="標楷體" w:eastAsia="標楷體" w:hAnsi="標楷體" w:hint="eastAsia"/>
          <w:sz w:val="28"/>
          <w:szCs w:val="28"/>
        </w:rPr>
        <w:t>衛生福利部食品藥物管理署</w:t>
      </w:r>
      <w:r>
        <w:rPr>
          <w:rFonts w:ascii="標楷體" w:eastAsia="標楷體" w:hAnsi="標楷體" w:hint="eastAsia"/>
          <w:sz w:val="28"/>
          <w:szCs w:val="28"/>
        </w:rPr>
        <w:t>」</w:t>
      </w:r>
      <w:r w:rsidRPr="00225514">
        <w:rPr>
          <w:rFonts w:ascii="標楷體" w:eastAsia="標楷體" w:hAnsi="標楷體" w:hint="eastAsia"/>
          <w:sz w:val="28"/>
          <w:szCs w:val="28"/>
        </w:rPr>
        <w:t>於101年重新建置中華民國廚師資訊管理系統，大幅縮短廚師換證時間，提升整體效能。</w:t>
      </w:r>
      <w:r>
        <w:rPr>
          <w:rFonts w:ascii="標楷體" w:eastAsia="標楷體" w:hAnsi="標楷體" w:hint="eastAsia"/>
          <w:sz w:val="28"/>
          <w:szCs w:val="28"/>
        </w:rPr>
        <w:t>本局</w:t>
      </w:r>
      <w:r w:rsidR="006B7F06">
        <w:rPr>
          <w:rFonts w:ascii="標楷體" w:eastAsia="標楷體" w:hAnsi="標楷體" w:hint="eastAsia"/>
          <w:sz w:val="28"/>
          <w:szCs w:val="28"/>
        </w:rPr>
        <w:t>利用該系統資料</w:t>
      </w:r>
      <w:r>
        <w:rPr>
          <w:rFonts w:ascii="標楷體" w:eastAsia="標楷體" w:hAnsi="標楷體" w:hint="eastAsia"/>
          <w:sz w:val="28"/>
          <w:szCs w:val="28"/>
        </w:rPr>
        <w:t>分析</w:t>
      </w:r>
      <w:r w:rsidR="00192C94">
        <w:rPr>
          <w:rFonts w:ascii="標楷體" w:eastAsia="標楷體" w:hAnsi="標楷體" w:hint="eastAsia"/>
          <w:sz w:val="28"/>
          <w:szCs w:val="28"/>
        </w:rPr>
        <w:t>110年至112年</w:t>
      </w:r>
      <w:r w:rsidR="00337AE6">
        <w:rPr>
          <w:rFonts w:ascii="標楷體" w:eastAsia="標楷體" w:hAnsi="標楷體" w:hint="eastAsia"/>
          <w:sz w:val="28"/>
          <w:szCs w:val="28"/>
        </w:rPr>
        <w:t>間本</w:t>
      </w:r>
      <w:r w:rsidR="00016B39">
        <w:rPr>
          <w:rFonts w:ascii="標楷體" w:eastAsia="標楷體" w:hAnsi="標楷體" w:hint="eastAsia"/>
          <w:sz w:val="28"/>
          <w:szCs w:val="28"/>
        </w:rPr>
        <w:t>市取得廚師證</w:t>
      </w:r>
      <w:r>
        <w:rPr>
          <w:rFonts w:ascii="標楷體" w:eastAsia="標楷體" w:hAnsi="標楷體" w:hint="eastAsia"/>
          <w:sz w:val="28"/>
          <w:szCs w:val="28"/>
        </w:rPr>
        <w:t>之</w:t>
      </w:r>
      <w:r w:rsidR="00016B39">
        <w:rPr>
          <w:rFonts w:ascii="標楷體" w:eastAsia="標楷體" w:hAnsi="標楷體" w:hint="eastAsia"/>
          <w:sz w:val="28"/>
          <w:szCs w:val="28"/>
        </w:rPr>
        <w:t>廚師性別</w:t>
      </w:r>
      <w:r w:rsidR="00337AE6">
        <w:rPr>
          <w:rFonts w:ascii="標楷體" w:eastAsia="標楷體" w:hAnsi="標楷體" w:hint="eastAsia"/>
          <w:sz w:val="28"/>
          <w:szCs w:val="28"/>
        </w:rPr>
        <w:t>比例</w:t>
      </w:r>
      <w:r w:rsidR="00016B39">
        <w:rPr>
          <w:rFonts w:ascii="標楷體" w:eastAsia="標楷體" w:hAnsi="標楷體" w:hint="eastAsia"/>
          <w:sz w:val="28"/>
          <w:szCs w:val="28"/>
        </w:rPr>
        <w:t>，</w:t>
      </w:r>
      <w:r w:rsidR="00295045">
        <w:rPr>
          <w:rFonts w:ascii="標楷體" w:eastAsia="標楷體" w:hAnsi="標楷體" w:hint="eastAsia"/>
          <w:sz w:val="28"/>
          <w:szCs w:val="28"/>
        </w:rPr>
        <w:t>分年統計的情況如下表及圖1，</w:t>
      </w:r>
      <w:r w:rsidR="006B7F06">
        <w:rPr>
          <w:rFonts w:ascii="標楷體" w:eastAsia="標楷體" w:hAnsi="標楷體" w:hint="eastAsia"/>
          <w:sz w:val="28"/>
          <w:szCs w:val="28"/>
        </w:rPr>
        <w:t>在這3年間</w:t>
      </w:r>
      <w:r w:rsidR="00BA66F5">
        <w:rPr>
          <w:rFonts w:ascii="標楷體" w:eastAsia="標楷體" w:hAnsi="標楷體" w:hint="eastAsia"/>
          <w:sz w:val="28"/>
          <w:szCs w:val="28"/>
        </w:rPr>
        <w:t>共2,003人取得廚師證</w:t>
      </w:r>
      <w:r w:rsidR="00016B39">
        <w:rPr>
          <w:rFonts w:ascii="標楷體" w:eastAsia="標楷體" w:hAnsi="標楷體" w:hint="eastAsia"/>
          <w:sz w:val="28"/>
          <w:szCs w:val="28"/>
        </w:rPr>
        <w:t>，</w:t>
      </w:r>
      <w:r w:rsidR="00D83974">
        <w:rPr>
          <w:rFonts w:ascii="標楷體" w:eastAsia="標楷體" w:hAnsi="標楷體" w:hint="eastAsia"/>
          <w:sz w:val="28"/>
          <w:szCs w:val="28"/>
        </w:rPr>
        <w:t>男性1189人，女性814人，</w:t>
      </w:r>
      <w:r w:rsidR="00D83974" w:rsidRPr="00D83974">
        <w:rPr>
          <w:rFonts w:ascii="標楷體" w:eastAsia="標楷體" w:hAnsi="標楷體" w:hint="eastAsia"/>
          <w:sz w:val="28"/>
          <w:szCs w:val="28"/>
        </w:rPr>
        <w:t>男女的性別比大約為1</w:t>
      </w:r>
      <w:r w:rsidR="00D83974">
        <w:rPr>
          <w:rFonts w:ascii="標楷體" w:eastAsia="標楷體" w:hAnsi="標楷體" w:hint="eastAsia"/>
          <w:sz w:val="28"/>
          <w:szCs w:val="28"/>
        </w:rPr>
        <w:t>46</w:t>
      </w:r>
      <w:r w:rsidR="00D83974" w:rsidRPr="00D83974">
        <w:rPr>
          <w:rFonts w:ascii="標楷體" w:eastAsia="標楷體" w:hAnsi="標楷體" w:hint="eastAsia"/>
          <w:sz w:val="28"/>
          <w:szCs w:val="28"/>
        </w:rPr>
        <w:t>:100。</w:t>
      </w:r>
    </w:p>
    <w:p w14:paraId="5B5895AE" w14:textId="50C2102B" w:rsidR="00E02C1A" w:rsidRPr="00295045" w:rsidRDefault="00D83974" w:rsidP="00D83974">
      <w:pPr>
        <w:adjustRightInd w:val="0"/>
        <w:snapToGrid w:val="0"/>
        <w:ind w:firstLineChars="200" w:firstLine="560"/>
        <w:jc w:val="both"/>
        <w:rPr>
          <w:rFonts w:ascii="標楷體" w:eastAsia="標楷體" w:hAnsi="標楷體"/>
          <w:sz w:val="28"/>
          <w:szCs w:val="28"/>
        </w:rPr>
      </w:pPr>
      <w:r>
        <w:rPr>
          <w:rFonts w:ascii="標楷體" w:eastAsia="標楷體" w:hAnsi="標楷體" w:hint="eastAsia"/>
          <w:sz w:val="28"/>
          <w:szCs w:val="28"/>
        </w:rPr>
        <w:t>110年</w:t>
      </w:r>
      <w:r w:rsidR="00337AE6">
        <w:rPr>
          <w:rFonts w:ascii="標楷體" w:eastAsia="標楷體" w:hAnsi="標楷體" w:hint="eastAsia"/>
          <w:sz w:val="28"/>
          <w:szCs w:val="28"/>
        </w:rPr>
        <w:t>取得廚師證之廚師</w:t>
      </w:r>
      <w:r w:rsidRPr="00D83974">
        <w:rPr>
          <w:rFonts w:ascii="標楷體" w:eastAsia="標楷體" w:hAnsi="標楷體" w:hint="eastAsia"/>
          <w:sz w:val="28"/>
          <w:szCs w:val="28"/>
        </w:rPr>
        <w:t>性別比大約為1</w:t>
      </w:r>
      <w:r>
        <w:rPr>
          <w:rFonts w:ascii="標楷體" w:eastAsia="標楷體" w:hAnsi="標楷體" w:hint="eastAsia"/>
          <w:sz w:val="28"/>
          <w:szCs w:val="28"/>
        </w:rPr>
        <w:t>49</w:t>
      </w:r>
      <w:r w:rsidRPr="00D83974">
        <w:rPr>
          <w:rFonts w:ascii="標楷體" w:eastAsia="標楷體" w:hAnsi="標楷體" w:hint="eastAsia"/>
          <w:sz w:val="28"/>
          <w:szCs w:val="28"/>
        </w:rPr>
        <w:t>:100</w:t>
      </w:r>
      <w:r>
        <w:rPr>
          <w:rFonts w:ascii="標楷體" w:eastAsia="標楷體" w:hAnsi="標楷體" w:hint="eastAsia"/>
          <w:sz w:val="28"/>
          <w:szCs w:val="28"/>
        </w:rPr>
        <w:t>；111年</w:t>
      </w:r>
      <w:r w:rsidRPr="00D83974">
        <w:rPr>
          <w:rFonts w:ascii="標楷體" w:eastAsia="標楷體" w:hAnsi="標楷體" w:hint="eastAsia"/>
          <w:sz w:val="28"/>
          <w:szCs w:val="28"/>
        </w:rPr>
        <w:t>性別比大約為1</w:t>
      </w:r>
      <w:r>
        <w:rPr>
          <w:rFonts w:ascii="標楷體" w:eastAsia="標楷體" w:hAnsi="標楷體" w:hint="eastAsia"/>
          <w:sz w:val="28"/>
          <w:szCs w:val="28"/>
        </w:rPr>
        <w:t>44</w:t>
      </w:r>
      <w:r w:rsidRPr="00D83974">
        <w:rPr>
          <w:rFonts w:ascii="標楷體" w:eastAsia="標楷體" w:hAnsi="標楷體" w:hint="eastAsia"/>
          <w:sz w:val="28"/>
          <w:szCs w:val="28"/>
        </w:rPr>
        <w:t>:100</w:t>
      </w:r>
      <w:r>
        <w:rPr>
          <w:rFonts w:ascii="標楷體" w:eastAsia="標楷體" w:hAnsi="標楷體" w:hint="eastAsia"/>
          <w:sz w:val="28"/>
          <w:szCs w:val="28"/>
        </w:rPr>
        <w:t>；112年</w:t>
      </w:r>
      <w:r w:rsidRPr="00D83974">
        <w:rPr>
          <w:rFonts w:ascii="標楷體" w:eastAsia="標楷體" w:hAnsi="標楷體" w:hint="eastAsia"/>
          <w:sz w:val="28"/>
          <w:szCs w:val="28"/>
        </w:rPr>
        <w:t>性別比大約為1</w:t>
      </w:r>
      <w:r>
        <w:rPr>
          <w:rFonts w:ascii="標楷體" w:eastAsia="標楷體" w:hAnsi="標楷體" w:hint="eastAsia"/>
          <w:sz w:val="28"/>
          <w:szCs w:val="28"/>
        </w:rPr>
        <w:t>47</w:t>
      </w:r>
      <w:r w:rsidRPr="00D83974">
        <w:rPr>
          <w:rFonts w:ascii="標楷體" w:eastAsia="標楷體" w:hAnsi="標楷體" w:hint="eastAsia"/>
          <w:sz w:val="28"/>
          <w:szCs w:val="28"/>
        </w:rPr>
        <w:t>:100</w:t>
      </w:r>
      <w:r w:rsidR="00295045">
        <w:rPr>
          <w:rFonts w:ascii="標楷體" w:eastAsia="標楷體" w:hAnsi="標楷體" w:hint="eastAsia"/>
          <w:sz w:val="28"/>
          <w:szCs w:val="28"/>
        </w:rPr>
        <w:t>，</w:t>
      </w:r>
      <w:r w:rsidR="00295045" w:rsidRPr="00C72E79">
        <w:rPr>
          <w:rFonts w:ascii="標楷體" w:eastAsia="標楷體" w:hAnsi="標楷體"/>
          <w:sz w:val="28"/>
          <w:szCs w:val="28"/>
        </w:rPr>
        <w:t>110年至112年取得廚師證性別比</w:t>
      </w:r>
      <w:r w:rsidR="00295045">
        <w:rPr>
          <w:rFonts w:ascii="標楷體" w:eastAsia="標楷體" w:hAnsi="標楷體" w:hint="eastAsia"/>
          <w:sz w:val="28"/>
          <w:szCs w:val="28"/>
        </w:rPr>
        <w:t>如下圖2，</w:t>
      </w:r>
      <w:r w:rsidR="0079221E">
        <w:rPr>
          <w:rFonts w:ascii="標楷體" w:eastAsia="標楷體" w:hAnsi="標楷體" w:hint="eastAsia"/>
          <w:sz w:val="28"/>
          <w:szCs w:val="28"/>
        </w:rPr>
        <w:t>性別分布於此3年間</w:t>
      </w:r>
      <w:r w:rsidR="00295045">
        <w:rPr>
          <w:rFonts w:ascii="標楷體" w:eastAsia="標楷體" w:hAnsi="標楷體" w:hint="eastAsia"/>
          <w:sz w:val="28"/>
          <w:szCs w:val="28"/>
        </w:rPr>
        <w:t>女性皆少於男性</w:t>
      </w:r>
      <w:r w:rsidR="003C1EEF">
        <w:rPr>
          <w:rFonts w:ascii="標楷體" w:eastAsia="標楷體" w:hAnsi="標楷體" w:hint="eastAsia"/>
          <w:sz w:val="28"/>
          <w:szCs w:val="28"/>
        </w:rPr>
        <w:t>，且</w:t>
      </w:r>
      <w:r w:rsidR="00C36FB9">
        <w:rPr>
          <w:rFonts w:ascii="標楷體" w:eastAsia="標楷體" w:hAnsi="標楷體" w:hint="eastAsia"/>
          <w:sz w:val="28"/>
          <w:szCs w:val="28"/>
        </w:rPr>
        <w:t>比例大約都在1.5倍</w:t>
      </w:r>
      <w:r w:rsidR="00295045">
        <w:rPr>
          <w:rFonts w:ascii="標楷體" w:eastAsia="標楷體" w:hAnsi="標楷體" w:hint="eastAsia"/>
          <w:sz w:val="28"/>
          <w:szCs w:val="28"/>
        </w:rPr>
        <w:t>。</w:t>
      </w:r>
    </w:p>
    <w:p w14:paraId="02A46889" w14:textId="24401651" w:rsidR="00E02C1A" w:rsidRPr="00E02C1A" w:rsidRDefault="00E02C1A" w:rsidP="00E02C1A">
      <w:pPr>
        <w:adjustRightInd w:val="0"/>
        <w:snapToGrid w:val="0"/>
        <w:rPr>
          <w:rFonts w:ascii="標楷體" w:eastAsia="標楷體" w:hAnsi="標楷體"/>
          <w:sz w:val="28"/>
          <w:szCs w:val="28"/>
        </w:rPr>
      </w:pPr>
      <w:r>
        <w:rPr>
          <w:rFonts w:ascii="標楷體" w:eastAsia="標楷體" w:hAnsi="標楷體" w:hint="eastAsia"/>
          <w:sz w:val="28"/>
          <w:szCs w:val="28"/>
        </w:rPr>
        <w:lastRenderedPageBreak/>
        <w:t>表1.</w:t>
      </w:r>
      <w:r w:rsidRPr="00E02C1A">
        <w:rPr>
          <w:rFonts w:ascii="標楷體" w:eastAsia="標楷體" w:hAnsi="標楷體"/>
          <w:sz w:val="28"/>
          <w:szCs w:val="28"/>
        </w:rPr>
        <w:t>110</w:t>
      </w:r>
      <w:r w:rsidRPr="00E02C1A">
        <w:rPr>
          <w:rFonts w:ascii="標楷體" w:eastAsia="標楷體" w:hAnsi="標楷體" w:hint="eastAsia"/>
          <w:sz w:val="28"/>
          <w:szCs w:val="28"/>
        </w:rPr>
        <w:t>年</w:t>
      </w:r>
      <w:r w:rsidRPr="00E02C1A">
        <w:rPr>
          <w:rFonts w:ascii="標楷體" w:eastAsia="標楷體" w:hAnsi="標楷體"/>
          <w:sz w:val="28"/>
          <w:szCs w:val="28"/>
        </w:rPr>
        <w:t>-112</w:t>
      </w:r>
      <w:r w:rsidRPr="00E02C1A">
        <w:rPr>
          <w:rFonts w:ascii="標楷體" w:eastAsia="標楷體" w:hAnsi="標楷體" w:hint="eastAsia"/>
          <w:sz w:val="28"/>
          <w:szCs w:val="28"/>
        </w:rPr>
        <w:t>年取得廚師證之廚師性別</w:t>
      </w:r>
      <w:r w:rsidR="00C72E79">
        <w:rPr>
          <w:rFonts w:ascii="標楷體" w:eastAsia="標楷體" w:hAnsi="標楷體" w:hint="eastAsia"/>
          <w:sz w:val="28"/>
          <w:szCs w:val="28"/>
        </w:rPr>
        <w:t>分布表</w:t>
      </w:r>
    </w:p>
    <w:tbl>
      <w:tblPr>
        <w:tblStyle w:val="3"/>
        <w:tblW w:w="8075" w:type="dxa"/>
        <w:tblLook w:val="04A0" w:firstRow="1" w:lastRow="0" w:firstColumn="1" w:lastColumn="0" w:noHBand="0" w:noVBand="1"/>
      </w:tblPr>
      <w:tblGrid>
        <w:gridCol w:w="1615"/>
        <w:gridCol w:w="1615"/>
        <w:gridCol w:w="1615"/>
        <w:gridCol w:w="1615"/>
        <w:gridCol w:w="1615"/>
      </w:tblGrid>
      <w:tr w:rsidR="00192C94" w:rsidRPr="00192C94" w14:paraId="6788B0AB" w14:textId="77777777" w:rsidTr="00016B39">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1615" w:type="dxa"/>
            <w:noWrap/>
            <w:vAlign w:val="center"/>
            <w:hideMark/>
          </w:tcPr>
          <w:p w14:paraId="3F65B297" w14:textId="77777777" w:rsidR="00192C94" w:rsidRPr="00192C94" w:rsidRDefault="00192C94" w:rsidP="00016B39">
            <w:pPr>
              <w:widowControl/>
              <w:jc w:val="center"/>
              <w:rPr>
                <w:rFonts w:ascii="Times New Roman" w:eastAsia="標楷體" w:hAnsi="Times New Roman" w:cs="Times New Roman"/>
                <w:kern w:val="0"/>
              </w:rPr>
            </w:pPr>
          </w:p>
        </w:tc>
        <w:tc>
          <w:tcPr>
            <w:tcW w:w="1615" w:type="dxa"/>
            <w:noWrap/>
            <w:vAlign w:val="center"/>
            <w:hideMark/>
          </w:tcPr>
          <w:p w14:paraId="3B811975" w14:textId="77777777" w:rsidR="00192C94" w:rsidRPr="00192C94" w:rsidRDefault="00192C94" w:rsidP="00016B3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110</w:t>
            </w:r>
            <w:r w:rsidRPr="00192C94">
              <w:rPr>
                <w:rFonts w:ascii="Times New Roman" w:eastAsia="標楷體" w:hAnsi="Times New Roman" w:cs="Times New Roman"/>
                <w:color w:val="000000"/>
                <w:kern w:val="0"/>
              </w:rPr>
              <w:t>年</w:t>
            </w:r>
          </w:p>
        </w:tc>
        <w:tc>
          <w:tcPr>
            <w:tcW w:w="1615" w:type="dxa"/>
            <w:noWrap/>
            <w:vAlign w:val="center"/>
            <w:hideMark/>
          </w:tcPr>
          <w:p w14:paraId="62BA65BC" w14:textId="77777777" w:rsidR="00192C94" w:rsidRPr="00192C94" w:rsidRDefault="00192C94" w:rsidP="00016B3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111</w:t>
            </w:r>
            <w:r w:rsidRPr="00192C94">
              <w:rPr>
                <w:rFonts w:ascii="Times New Roman" w:eastAsia="標楷體" w:hAnsi="Times New Roman" w:cs="Times New Roman"/>
                <w:color w:val="000000"/>
                <w:kern w:val="0"/>
              </w:rPr>
              <w:t>年</w:t>
            </w:r>
          </w:p>
        </w:tc>
        <w:tc>
          <w:tcPr>
            <w:tcW w:w="1615" w:type="dxa"/>
            <w:noWrap/>
            <w:vAlign w:val="center"/>
            <w:hideMark/>
          </w:tcPr>
          <w:p w14:paraId="23DDBB09" w14:textId="77777777" w:rsidR="00192C94" w:rsidRPr="00192C94" w:rsidRDefault="00192C94" w:rsidP="00016B3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112</w:t>
            </w:r>
            <w:r w:rsidRPr="00192C94">
              <w:rPr>
                <w:rFonts w:ascii="Times New Roman" w:eastAsia="標楷體" w:hAnsi="Times New Roman" w:cs="Times New Roman"/>
                <w:color w:val="000000"/>
                <w:kern w:val="0"/>
              </w:rPr>
              <w:t>年</w:t>
            </w:r>
          </w:p>
        </w:tc>
        <w:tc>
          <w:tcPr>
            <w:tcW w:w="1615" w:type="dxa"/>
            <w:noWrap/>
            <w:vAlign w:val="center"/>
            <w:hideMark/>
          </w:tcPr>
          <w:p w14:paraId="0C5D04AA" w14:textId="77777777" w:rsidR="00192C94" w:rsidRPr="00192C94" w:rsidRDefault="00192C94" w:rsidP="00016B3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總計</w:t>
            </w:r>
          </w:p>
        </w:tc>
      </w:tr>
      <w:tr w:rsidR="00192C94" w:rsidRPr="00192C94" w14:paraId="287B235C" w14:textId="77777777" w:rsidTr="00016B39">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615" w:type="dxa"/>
            <w:noWrap/>
            <w:vAlign w:val="center"/>
            <w:hideMark/>
          </w:tcPr>
          <w:p w14:paraId="01EE71D5" w14:textId="77777777" w:rsidR="00192C94" w:rsidRPr="00192C94" w:rsidRDefault="00192C94" w:rsidP="00016B39">
            <w:pPr>
              <w:widowControl/>
              <w:jc w:val="center"/>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男</w:t>
            </w:r>
          </w:p>
        </w:tc>
        <w:tc>
          <w:tcPr>
            <w:tcW w:w="1615" w:type="dxa"/>
            <w:noWrap/>
            <w:vAlign w:val="center"/>
            <w:hideMark/>
          </w:tcPr>
          <w:p w14:paraId="3391A676" w14:textId="77777777" w:rsidR="00192C94" w:rsidRPr="00192C94" w:rsidRDefault="00192C94" w:rsidP="00016B3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295</w:t>
            </w:r>
          </w:p>
        </w:tc>
        <w:tc>
          <w:tcPr>
            <w:tcW w:w="1615" w:type="dxa"/>
            <w:noWrap/>
            <w:vAlign w:val="center"/>
            <w:hideMark/>
          </w:tcPr>
          <w:p w14:paraId="75ABCB8B" w14:textId="77777777" w:rsidR="00192C94" w:rsidRPr="00192C94" w:rsidRDefault="00192C94" w:rsidP="00016B3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508</w:t>
            </w:r>
          </w:p>
        </w:tc>
        <w:tc>
          <w:tcPr>
            <w:tcW w:w="1615" w:type="dxa"/>
            <w:noWrap/>
            <w:vAlign w:val="center"/>
            <w:hideMark/>
          </w:tcPr>
          <w:p w14:paraId="5AAC79B2" w14:textId="77777777" w:rsidR="00192C94" w:rsidRPr="00192C94" w:rsidRDefault="00192C94" w:rsidP="00016B3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386</w:t>
            </w:r>
          </w:p>
        </w:tc>
        <w:tc>
          <w:tcPr>
            <w:tcW w:w="1615" w:type="dxa"/>
            <w:noWrap/>
            <w:vAlign w:val="center"/>
            <w:hideMark/>
          </w:tcPr>
          <w:p w14:paraId="25C59894" w14:textId="77777777" w:rsidR="00192C94" w:rsidRPr="00192C94" w:rsidRDefault="00192C94" w:rsidP="00016B3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1189</w:t>
            </w:r>
          </w:p>
        </w:tc>
      </w:tr>
      <w:tr w:rsidR="00192C94" w:rsidRPr="00192C94" w14:paraId="11823428" w14:textId="77777777" w:rsidTr="00016B39">
        <w:trPr>
          <w:trHeight w:val="426"/>
        </w:trPr>
        <w:tc>
          <w:tcPr>
            <w:cnfStyle w:val="001000000000" w:firstRow="0" w:lastRow="0" w:firstColumn="1" w:lastColumn="0" w:oddVBand="0" w:evenVBand="0" w:oddHBand="0" w:evenHBand="0" w:firstRowFirstColumn="0" w:firstRowLastColumn="0" w:lastRowFirstColumn="0" w:lastRowLastColumn="0"/>
            <w:tcW w:w="1615" w:type="dxa"/>
            <w:noWrap/>
            <w:vAlign w:val="center"/>
            <w:hideMark/>
          </w:tcPr>
          <w:p w14:paraId="17083FBD" w14:textId="77777777" w:rsidR="00192C94" w:rsidRPr="00192C94" w:rsidRDefault="00192C94" w:rsidP="00016B39">
            <w:pPr>
              <w:widowControl/>
              <w:jc w:val="center"/>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女</w:t>
            </w:r>
          </w:p>
        </w:tc>
        <w:tc>
          <w:tcPr>
            <w:tcW w:w="1615" w:type="dxa"/>
            <w:noWrap/>
            <w:vAlign w:val="center"/>
            <w:hideMark/>
          </w:tcPr>
          <w:p w14:paraId="3281FBCB" w14:textId="77777777" w:rsidR="00192C94" w:rsidRPr="00192C94" w:rsidRDefault="00192C94" w:rsidP="00016B3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198</w:t>
            </w:r>
          </w:p>
        </w:tc>
        <w:tc>
          <w:tcPr>
            <w:tcW w:w="1615" w:type="dxa"/>
            <w:noWrap/>
            <w:vAlign w:val="center"/>
            <w:hideMark/>
          </w:tcPr>
          <w:p w14:paraId="3FA5752F" w14:textId="77777777" w:rsidR="00192C94" w:rsidRPr="00192C94" w:rsidRDefault="00192C94" w:rsidP="00016B3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354</w:t>
            </w:r>
          </w:p>
        </w:tc>
        <w:tc>
          <w:tcPr>
            <w:tcW w:w="1615" w:type="dxa"/>
            <w:noWrap/>
            <w:vAlign w:val="center"/>
            <w:hideMark/>
          </w:tcPr>
          <w:p w14:paraId="498D6F21" w14:textId="77777777" w:rsidR="00192C94" w:rsidRPr="00192C94" w:rsidRDefault="00192C94" w:rsidP="00016B3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262</w:t>
            </w:r>
          </w:p>
        </w:tc>
        <w:tc>
          <w:tcPr>
            <w:tcW w:w="1615" w:type="dxa"/>
            <w:noWrap/>
            <w:vAlign w:val="center"/>
            <w:hideMark/>
          </w:tcPr>
          <w:p w14:paraId="51ED23C6" w14:textId="77777777" w:rsidR="00192C94" w:rsidRPr="00192C94" w:rsidRDefault="00192C94" w:rsidP="00016B3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rPr>
            </w:pPr>
            <w:r w:rsidRPr="00192C94">
              <w:rPr>
                <w:rFonts w:ascii="Times New Roman" w:eastAsia="標楷體" w:hAnsi="Times New Roman" w:cs="Times New Roman"/>
                <w:color w:val="000000"/>
                <w:kern w:val="0"/>
              </w:rPr>
              <w:t>814</w:t>
            </w:r>
          </w:p>
        </w:tc>
      </w:tr>
      <w:tr w:rsidR="00016B39" w:rsidRPr="00192C94" w14:paraId="506B5BFF" w14:textId="77777777" w:rsidTr="00016B39">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615" w:type="dxa"/>
            <w:noWrap/>
            <w:vAlign w:val="center"/>
          </w:tcPr>
          <w:p w14:paraId="0C3CEC78" w14:textId="7145E4BD" w:rsidR="00016B39" w:rsidRPr="00192C94" w:rsidRDefault="00016B39" w:rsidP="00016B39">
            <w:pPr>
              <w:widowControl/>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總計</w:t>
            </w:r>
          </w:p>
        </w:tc>
        <w:tc>
          <w:tcPr>
            <w:tcW w:w="1615" w:type="dxa"/>
            <w:noWrap/>
            <w:vAlign w:val="center"/>
          </w:tcPr>
          <w:p w14:paraId="18486886" w14:textId="261ADD95" w:rsidR="00016B39" w:rsidRPr="00016B39" w:rsidRDefault="00016B39" w:rsidP="00016B3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rPr>
            </w:pPr>
            <w:r w:rsidRPr="00016B39">
              <w:rPr>
                <w:rFonts w:ascii="Times New Roman" w:eastAsia="標楷體" w:hAnsi="Times New Roman" w:cs="Times New Roman" w:hint="eastAsia"/>
                <w:color w:val="000000"/>
                <w:kern w:val="0"/>
              </w:rPr>
              <w:t>493</w:t>
            </w:r>
          </w:p>
        </w:tc>
        <w:tc>
          <w:tcPr>
            <w:tcW w:w="1615" w:type="dxa"/>
            <w:noWrap/>
            <w:vAlign w:val="center"/>
          </w:tcPr>
          <w:p w14:paraId="2CDEA79C" w14:textId="6FB35C38" w:rsidR="00016B39" w:rsidRPr="00192C94" w:rsidRDefault="00016B39" w:rsidP="00016B3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rPr>
            </w:pPr>
            <w:r w:rsidRPr="00016B39">
              <w:rPr>
                <w:rFonts w:ascii="Times New Roman" w:eastAsia="標楷體" w:hAnsi="Times New Roman" w:cs="Times New Roman" w:hint="eastAsia"/>
                <w:color w:val="000000"/>
                <w:kern w:val="0"/>
              </w:rPr>
              <w:t>862</w:t>
            </w:r>
          </w:p>
        </w:tc>
        <w:tc>
          <w:tcPr>
            <w:tcW w:w="1615" w:type="dxa"/>
            <w:noWrap/>
            <w:vAlign w:val="center"/>
          </w:tcPr>
          <w:p w14:paraId="74D0D7B9" w14:textId="4EE5B370" w:rsidR="00016B39" w:rsidRPr="00192C94" w:rsidRDefault="00016B39" w:rsidP="00016B3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rPr>
            </w:pPr>
            <w:r w:rsidRPr="00016B39">
              <w:rPr>
                <w:rFonts w:ascii="Times New Roman" w:eastAsia="標楷體" w:hAnsi="Times New Roman" w:cs="Times New Roman" w:hint="eastAsia"/>
                <w:color w:val="000000"/>
                <w:kern w:val="0"/>
              </w:rPr>
              <w:t>648</w:t>
            </w:r>
          </w:p>
        </w:tc>
        <w:tc>
          <w:tcPr>
            <w:tcW w:w="1615" w:type="dxa"/>
            <w:noWrap/>
            <w:vAlign w:val="center"/>
          </w:tcPr>
          <w:p w14:paraId="0AF0BC10" w14:textId="5D219EE3" w:rsidR="00016B39" w:rsidRPr="00192C94" w:rsidRDefault="00016B39" w:rsidP="00016B3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rPr>
            </w:pPr>
            <w:r w:rsidRPr="00016B39">
              <w:rPr>
                <w:rFonts w:ascii="Times New Roman" w:eastAsia="標楷體" w:hAnsi="Times New Roman" w:cs="Times New Roman" w:hint="eastAsia"/>
                <w:color w:val="000000"/>
                <w:kern w:val="0"/>
              </w:rPr>
              <w:t>2003</w:t>
            </w:r>
          </w:p>
        </w:tc>
      </w:tr>
    </w:tbl>
    <w:p w14:paraId="66006B11" w14:textId="3D731E3D" w:rsidR="00C72E79" w:rsidRDefault="00C72E79" w:rsidP="007840E2">
      <w:pPr>
        <w:adjustRightInd w:val="0"/>
        <w:snapToGrid w:val="0"/>
        <w:jc w:val="both"/>
        <w:rPr>
          <w:rFonts w:ascii="標楷體" w:eastAsia="標楷體" w:hAnsi="標楷體"/>
          <w:sz w:val="28"/>
          <w:szCs w:val="28"/>
        </w:rPr>
      </w:pPr>
      <w:r>
        <w:rPr>
          <w:noProof/>
        </w:rPr>
        <w:drawing>
          <wp:anchor distT="0" distB="0" distL="114300" distR="114300" simplePos="0" relativeHeight="251661312" behindDoc="0" locked="0" layoutInCell="1" allowOverlap="1" wp14:anchorId="6CCAAA6A" wp14:editId="045BDAA3">
            <wp:simplePos x="0" y="0"/>
            <wp:positionH relativeFrom="margin">
              <wp:posOffset>-635</wp:posOffset>
            </wp:positionH>
            <wp:positionV relativeFrom="paragraph">
              <wp:posOffset>274320</wp:posOffset>
            </wp:positionV>
            <wp:extent cx="5133975" cy="2933700"/>
            <wp:effectExtent l="0" t="0" r="9525" b="0"/>
            <wp:wrapTight wrapText="bothSides">
              <wp:wrapPolygon edited="0">
                <wp:start x="0" y="0"/>
                <wp:lineTo x="0" y="21460"/>
                <wp:lineTo x="21560" y="21460"/>
                <wp:lineTo x="21560" y="0"/>
                <wp:lineTo x="0" y="0"/>
              </wp:wrapPolygon>
            </wp:wrapTight>
            <wp:docPr id="1756768912" name="圖表 1">
              <a:extLst xmlns:a="http://schemas.openxmlformats.org/drawingml/2006/main">
                <a:ext uri="{FF2B5EF4-FFF2-40B4-BE49-F238E27FC236}">
                  <a16:creationId xmlns:a16="http://schemas.microsoft.com/office/drawing/2014/main" id="{85800DCD-165F-1316-005C-C4A625BDA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5D58642" w14:textId="0076791F" w:rsidR="00C72E79" w:rsidRPr="00E02C1A" w:rsidRDefault="00F41EBE" w:rsidP="00C72E79">
      <w:pPr>
        <w:adjustRightInd w:val="0"/>
        <w:snapToGrid w:val="0"/>
        <w:rPr>
          <w:rFonts w:ascii="標楷體" w:eastAsia="標楷體" w:hAnsi="標楷體"/>
          <w:sz w:val="28"/>
          <w:szCs w:val="28"/>
        </w:rPr>
      </w:pPr>
      <w:r>
        <w:rPr>
          <w:noProof/>
        </w:rPr>
        <w:drawing>
          <wp:anchor distT="0" distB="0" distL="114300" distR="114300" simplePos="0" relativeHeight="251663360" behindDoc="0" locked="0" layoutInCell="1" allowOverlap="1" wp14:anchorId="29F43370" wp14:editId="5C115980">
            <wp:simplePos x="0" y="0"/>
            <wp:positionH relativeFrom="margin">
              <wp:align>left</wp:align>
            </wp:positionH>
            <wp:positionV relativeFrom="paragraph">
              <wp:posOffset>3389630</wp:posOffset>
            </wp:positionV>
            <wp:extent cx="5143500" cy="3000375"/>
            <wp:effectExtent l="0" t="0" r="0" b="9525"/>
            <wp:wrapTight wrapText="bothSides">
              <wp:wrapPolygon edited="0">
                <wp:start x="0" y="0"/>
                <wp:lineTo x="0" y="21531"/>
                <wp:lineTo x="21520" y="21531"/>
                <wp:lineTo x="21520" y="0"/>
                <wp:lineTo x="0" y="0"/>
              </wp:wrapPolygon>
            </wp:wrapTight>
            <wp:docPr id="1469072631" name="圖表 1">
              <a:extLst xmlns:a="http://schemas.openxmlformats.org/drawingml/2006/main">
                <a:ext uri="{FF2B5EF4-FFF2-40B4-BE49-F238E27FC236}">
                  <a16:creationId xmlns:a16="http://schemas.microsoft.com/office/drawing/2014/main" id="{FFDFAD9D-210B-3332-4A4C-340881018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C72E79">
        <w:rPr>
          <w:rFonts w:ascii="標楷體" w:eastAsia="標楷體" w:hAnsi="標楷體" w:hint="eastAsia"/>
          <w:sz w:val="28"/>
          <w:szCs w:val="28"/>
        </w:rPr>
        <w:t>圖1.</w:t>
      </w:r>
      <w:r w:rsidR="00C72E79" w:rsidRPr="00E02C1A">
        <w:rPr>
          <w:rFonts w:ascii="標楷體" w:eastAsia="標楷體" w:hAnsi="標楷體"/>
          <w:sz w:val="28"/>
          <w:szCs w:val="28"/>
        </w:rPr>
        <w:t>110</w:t>
      </w:r>
      <w:r w:rsidR="00C72E79" w:rsidRPr="00E02C1A">
        <w:rPr>
          <w:rFonts w:ascii="標楷體" w:eastAsia="標楷體" w:hAnsi="標楷體" w:hint="eastAsia"/>
          <w:sz w:val="28"/>
          <w:szCs w:val="28"/>
        </w:rPr>
        <w:t>年</w:t>
      </w:r>
      <w:r w:rsidR="00C72E79" w:rsidRPr="00E02C1A">
        <w:rPr>
          <w:rFonts w:ascii="標楷體" w:eastAsia="標楷體" w:hAnsi="標楷體"/>
          <w:sz w:val="28"/>
          <w:szCs w:val="28"/>
        </w:rPr>
        <w:t>-112</w:t>
      </w:r>
      <w:r w:rsidR="00C72E79" w:rsidRPr="00E02C1A">
        <w:rPr>
          <w:rFonts w:ascii="標楷體" w:eastAsia="標楷體" w:hAnsi="標楷體" w:hint="eastAsia"/>
          <w:sz w:val="28"/>
          <w:szCs w:val="28"/>
        </w:rPr>
        <w:t>年取得廚師證之廚師性別</w:t>
      </w:r>
      <w:r w:rsidR="00C72E79">
        <w:rPr>
          <w:rFonts w:ascii="標楷體" w:eastAsia="標楷體" w:hAnsi="標楷體" w:hint="eastAsia"/>
          <w:sz w:val="28"/>
          <w:szCs w:val="28"/>
        </w:rPr>
        <w:t>分布圖</w:t>
      </w:r>
    </w:p>
    <w:p w14:paraId="49693777" w14:textId="48911243" w:rsidR="00C72E79" w:rsidRPr="00C72E79" w:rsidRDefault="00C72E79" w:rsidP="00C72E79">
      <w:pPr>
        <w:adjustRightInd w:val="0"/>
        <w:snapToGrid w:val="0"/>
        <w:jc w:val="both"/>
        <w:rPr>
          <w:rFonts w:ascii="標楷體" w:eastAsia="標楷體" w:hAnsi="標楷體"/>
          <w:sz w:val="28"/>
          <w:szCs w:val="28"/>
        </w:rPr>
      </w:pPr>
      <w:r>
        <w:rPr>
          <w:rFonts w:ascii="標楷體" w:eastAsia="標楷體" w:hAnsi="標楷體" w:hint="eastAsia"/>
          <w:sz w:val="28"/>
          <w:szCs w:val="28"/>
        </w:rPr>
        <w:t>圖</w:t>
      </w:r>
      <w:r w:rsidR="00D909C0">
        <w:rPr>
          <w:rFonts w:ascii="標楷體" w:eastAsia="標楷體" w:hAnsi="標楷體" w:hint="eastAsia"/>
          <w:sz w:val="28"/>
          <w:szCs w:val="28"/>
        </w:rPr>
        <w:t>2</w:t>
      </w:r>
      <w:r>
        <w:rPr>
          <w:rFonts w:ascii="標楷體" w:eastAsia="標楷體" w:hAnsi="標楷體" w:hint="eastAsia"/>
          <w:sz w:val="28"/>
          <w:szCs w:val="28"/>
        </w:rPr>
        <w:t>.</w:t>
      </w:r>
      <w:r w:rsidRPr="00C72E79">
        <w:rPr>
          <w:rFonts w:hAnsi="新細明體"/>
          <w:color w:val="595959"/>
          <w:kern w:val="24"/>
          <w:sz w:val="28"/>
          <w:szCs w:val="28"/>
          <w14:textFill>
            <w14:solidFill>
              <w14:srgbClr w14:val="595959">
                <w14:lumMod w14:val="65000"/>
                <w14:lumOff w14:val="35000"/>
              </w14:srgbClr>
            </w14:solidFill>
          </w14:textFill>
        </w:rPr>
        <w:t xml:space="preserve"> </w:t>
      </w:r>
      <w:r w:rsidRPr="00C72E79">
        <w:rPr>
          <w:rFonts w:ascii="標楷體" w:eastAsia="標楷體" w:hAnsi="標楷體"/>
          <w:sz w:val="28"/>
          <w:szCs w:val="28"/>
        </w:rPr>
        <w:t>110年至112年取得廚師證性別比</w:t>
      </w:r>
    </w:p>
    <w:p w14:paraId="00F9CAC4" w14:textId="648199E2" w:rsidR="00C72E79" w:rsidRPr="00C72E79" w:rsidRDefault="00C72E79" w:rsidP="007840E2">
      <w:pPr>
        <w:adjustRightInd w:val="0"/>
        <w:snapToGrid w:val="0"/>
        <w:jc w:val="both"/>
        <w:rPr>
          <w:rFonts w:ascii="標楷體" w:eastAsia="標楷體" w:hAnsi="標楷體"/>
          <w:sz w:val="28"/>
          <w:szCs w:val="28"/>
        </w:rPr>
      </w:pPr>
    </w:p>
    <w:p w14:paraId="6D1AE7E8" w14:textId="77777777" w:rsidR="00337AE6" w:rsidRDefault="00337AE6" w:rsidP="006D32C2">
      <w:pPr>
        <w:adjustRightInd w:val="0"/>
        <w:snapToGrid w:val="0"/>
        <w:ind w:firstLineChars="200" w:firstLine="560"/>
        <w:jc w:val="both"/>
        <w:rPr>
          <w:rFonts w:ascii="標楷體" w:eastAsia="標楷體" w:hAnsi="標楷體"/>
          <w:sz w:val="28"/>
          <w:szCs w:val="28"/>
        </w:rPr>
      </w:pPr>
    </w:p>
    <w:p w14:paraId="75BF00FF" w14:textId="3FF31FE2" w:rsidR="00D124BB" w:rsidRDefault="00A947A4" w:rsidP="006D32C2">
      <w:pPr>
        <w:adjustRightInd w:val="0"/>
        <w:snapToGrid w:val="0"/>
        <w:ind w:firstLineChars="200" w:firstLine="560"/>
        <w:jc w:val="both"/>
        <w:rPr>
          <w:rFonts w:ascii="標楷體" w:eastAsia="標楷體" w:hAnsi="標楷體"/>
        </w:rPr>
      </w:pPr>
      <w:r w:rsidRPr="00A947A4">
        <w:rPr>
          <w:rFonts w:ascii="標楷體" w:eastAsia="標楷體" w:hAnsi="標楷體"/>
          <w:sz w:val="28"/>
          <w:szCs w:val="28"/>
        </w:rPr>
        <w:lastRenderedPageBreak/>
        <w:t>2019全球百大廚師只有</w:t>
      </w:r>
      <w:r w:rsidR="00D909C0">
        <w:rPr>
          <w:rFonts w:ascii="標楷體" w:eastAsia="標楷體" w:hAnsi="標楷體" w:hint="eastAsia"/>
          <w:sz w:val="28"/>
          <w:szCs w:val="28"/>
        </w:rPr>
        <w:t>4</w:t>
      </w:r>
      <w:r w:rsidRPr="00A947A4">
        <w:rPr>
          <w:rFonts w:ascii="標楷體" w:eastAsia="標楷體" w:hAnsi="標楷體"/>
          <w:sz w:val="28"/>
          <w:szCs w:val="28"/>
        </w:rPr>
        <w:t>位女性，男女廚師比例嚴重差異，遠遠低於男性，這似乎和家庭中一般都是女性做飯的現象有點矛盾。而近期性別平等教育被重視，傳統刻板印象至今依舊存在，值得省思。現今不少餐廳要聘用廚師時，還是會優先考量男性，無形的「性別刻板」印象，似乎殘留</w:t>
      </w:r>
      <w:proofErr w:type="gramStart"/>
      <w:r w:rsidRPr="00A947A4">
        <w:rPr>
          <w:rFonts w:ascii="標楷體" w:eastAsia="標楷體" w:hAnsi="標楷體"/>
          <w:sz w:val="28"/>
          <w:szCs w:val="28"/>
        </w:rPr>
        <w:t>在廚藝職</w:t>
      </w:r>
      <w:proofErr w:type="gramEnd"/>
      <w:r w:rsidRPr="00A947A4">
        <w:rPr>
          <w:rFonts w:ascii="標楷體" w:eastAsia="標楷體" w:hAnsi="標楷體"/>
          <w:sz w:val="28"/>
          <w:szCs w:val="28"/>
        </w:rPr>
        <w:t>場裡，即便到了21世紀</w:t>
      </w:r>
      <w:r w:rsidR="006D32C2" w:rsidRPr="00A947A4">
        <w:rPr>
          <w:rFonts w:ascii="標楷體" w:eastAsia="標楷體" w:hAnsi="標楷體"/>
          <w:sz w:val="28"/>
          <w:szCs w:val="28"/>
        </w:rPr>
        <w:t>，不論是廚師、服裝師、美髮師或是其他職業</w:t>
      </w:r>
      <w:r w:rsidRPr="00A947A4">
        <w:rPr>
          <w:rFonts w:ascii="標楷體" w:eastAsia="標楷體" w:hAnsi="標楷體"/>
          <w:sz w:val="28"/>
          <w:szCs w:val="28"/>
        </w:rPr>
        <w:t>，性別議題尚存在於中、西方，似乎還持續影響著我們的生活。</w:t>
      </w:r>
      <w:sdt>
        <w:sdtPr>
          <w:rPr>
            <w:rFonts w:ascii="標楷體" w:eastAsia="標楷體" w:hAnsi="標楷體"/>
          </w:rPr>
          <w:id w:val="420692355"/>
          <w:citation/>
        </w:sdtPr>
        <w:sdtContent>
          <w:r w:rsidR="00D124BB" w:rsidRPr="00D909C0">
            <w:rPr>
              <w:rFonts w:ascii="標楷體" w:eastAsia="標楷體" w:hAnsi="標楷體"/>
            </w:rPr>
            <w:fldChar w:fldCharType="begin"/>
          </w:r>
          <w:r w:rsidR="00D124BB" w:rsidRPr="00D909C0">
            <w:rPr>
              <w:rFonts w:ascii="標楷體" w:eastAsia="標楷體" w:hAnsi="標楷體"/>
            </w:rPr>
            <w:instrText xml:space="preserve"> </w:instrText>
          </w:r>
          <w:r w:rsidR="00D124BB" w:rsidRPr="00D909C0">
            <w:rPr>
              <w:rFonts w:ascii="標楷體" w:eastAsia="標楷體" w:hAnsi="標楷體" w:hint="eastAsia"/>
            </w:rPr>
            <w:instrText>CITATION 周晏琳23 \l 1028</w:instrText>
          </w:r>
          <w:r w:rsidR="00D124BB" w:rsidRPr="00D909C0">
            <w:rPr>
              <w:rFonts w:ascii="標楷體" w:eastAsia="標楷體" w:hAnsi="標楷體"/>
            </w:rPr>
            <w:instrText xml:space="preserve"> </w:instrText>
          </w:r>
          <w:r w:rsidR="00D124BB" w:rsidRPr="00D909C0">
            <w:rPr>
              <w:rFonts w:ascii="標楷體" w:eastAsia="標楷體" w:hAnsi="標楷體"/>
            </w:rPr>
            <w:fldChar w:fldCharType="separate"/>
          </w:r>
          <w:r w:rsidR="00D124BB" w:rsidRPr="00D909C0">
            <w:rPr>
              <w:rFonts w:ascii="標楷體" w:eastAsia="標楷體" w:hAnsi="標楷體" w:hint="eastAsia"/>
              <w:noProof/>
            </w:rPr>
            <w:t xml:space="preserve"> (周晏琳, 2023)</w:t>
          </w:r>
          <w:r w:rsidR="00D124BB" w:rsidRPr="00D909C0">
            <w:rPr>
              <w:rFonts w:ascii="標楷體" w:eastAsia="標楷體" w:hAnsi="標楷體"/>
            </w:rPr>
            <w:fldChar w:fldCharType="end"/>
          </w:r>
        </w:sdtContent>
      </w:sdt>
    </w:p>
    <w:p w14:paraId="19DC0267" w14:textId="7568C66A" w:rsidR="00A947A4" w:rsidRDefault="00D718DC" w:rsidP="006D32C2">
      <w:pPr>
        <w:adjustRightInd w:val="0"/>
        <w:snapToGrid w:val="0"/>
        <w:ind w:firstLineChars="200" w:firstLine="560"/>
        <w:jc w:val="both"/>
        <w:rPr>
          <w:rFonts w:ascii="標楷體" w:eastAsia="標楷體" w:hAnsi="標楷體"/>
        </w:rPr>
      </w:pPr>
      <w:r w:rsidRPr="00D718DC">
        <w:rPr>
          <w:rFonts w:ascii="標楷體" w:eastAsia="標楷體" w:hAnsi="標楷體" w:hint="eastAsia"/>
          <w:sz w:val="28"/>
          <w:szCs w:val="28"/>
        </w:rPr>
        <w:t>根據本局的分析結果，雖然取得廚師證的人數</w:t>
      </w:r>
      <w:r w:rsidRPr="00D83974">
        <w:rPr>
          <w:rFonts w:ascii="標楷體" w:eastAsia="標楷體" w:hAnsi="標楷體" w:hint="eastAsia"/>
          <w:sz w:val="28"/>
          <w:szCs w:val="28"/>
        </w:rPr>
        <w:t>男女的性別比大約為1</w:t>
      </w:r>
      <w:r>
        <w:rPr>
          <w:rFonts w:ascii="標楷體" w:eastAsia="標楷體" w:hAnsi="標楷體" w:hint="eastAsia"/>
          <w:sz w:val="28"/>
          <w:szCs w:val="28"/>
        </w:rPr>
        <w:t>46</w:t>
      </w:r>
      <w:r w:rsidRPr="00D83974">
        <w:rPr>
          <w:rFonts w:ascii="標楷體" w:eastAsia="標楷體" w:hAnsi="標楷體" w:hint="eastAsia"/>
          <w:sz w:val="28"/>
          <w:szCs w:val="28"/>
        </w:rPr>
        <w:t>:100</w:t>
      </w:r>
      <w:r>
        <w:rPr>
          <w:rFonts w:ascii="標楷體" w:eastAsia="標楷體" w:hAnsi="標楷體" w:hint="eastAsia"/>
          <w:sz w:val="28"/>
          <w:szCs w:val="28"/>
        </w:rPr>
        <w:t>，</w:t>
      </w:r>
      <w:r w:rsidR="006D32C2">
        <w:rPr>
          <w:rFonts w:ascii="標楷體" w:eastAsia="標楷體" w:hAnsi="標楷體" w:hint="eastAsia"/>
          <w:sz w:val="28"/>
          <w:szCs w:val="28"/>
        </w:rPr>
        <w:t>雖男性依然高於女性，並</w:t>
      </w:r>
      <w:r>
        <w:rPr>
          <w:rFonts w:ascii="標楷體" w:eastAsia="標楷體" w:hAnsi="標楷體" w:hint="eastAsia"/>
          <w:sz w:val="28"/>
          <w:szCs w:val="28"/>
        </w:rPr>
        <w:t>無極大的差異，</w:t>
      </w:r>
      <w:r w:rsidR="006D32C2" w:rsidRPr="006D32C2">
        <w:rPr>
          <w:rFonts w:ascii="標楷體" w:eastAsia="標楷體" w:hAnsi="標楷體" w:hint="eastAsia"/>
          <w:sz w:val="28"/>
          <w:szCs w:val="28"/>
        </w:rPr>
        <w:t>近年來</w:t>
      </w:r>
      <w:r w:rsidR="006D32C2">
        <w:rPr>
          <w:rFonts w:ascii="標楷體" w:eastAsia="標楷體" w:hAnsi="標楷體" w:hint="eastAsia"/>
          <w:sz w:val="28"/>
          <w:szCs w:val="28"/>
        </w:rPr>
        <w:t>亦</w:t>
      </w:r>
      <w:proofErr w:type="gramStart"/>
      <w:r w:rsidR="006D32C2" w:rsidRPr="006D32C2">
        <w:rPr>
          <w:rFonts w:ascii="標楷體" w:eastAsia="標楷體" w:hAnsi="標楷體" w:hint="eastAsia"/>
          <w:sz w:val="28"/>
          <w:szCs w:val="28"/>
        </w:rPr>
        <w:t>不乏有廚藝</w:t>
      </w:r>
      <w:proofErr w:type="gramEnd"/>
      <w:r w:rsidR="006D32C2" w:rsidRPr="006D32C2">
        <w:rPr>
          <w:rFonts w:ascii="標楷體" w:eastAsia="標楷體" w:hAnsi="標楷體" w:hint="eastAsia"/>
          <w:sz w:val="28"/>
          <w:szCs w:val="28"/>
        </w:rPr>
        <w:t>精湛的女主廚獲得肯定，</w:t>
      </w:r>
      <w:r w:rsidR="006D32C2">
        <w:rPr>
          <w:rFonts w:ascii="標楷體" w:eastAsia="標楷體" w:hAnsi="標楷體" w:hint="eastAsia"/>
          <w:sz w:val="28"/>
          <w:szCs w:val="28"/>
        </w:rPr>
        <w:t>但在米其林餐廳或是全球百大廚師評選中，女性仍舊是</w:t>
      </w:r>
      <w:r w:rsidR="006D32C2" w:rsidRPr="006D32C2">
        <w:rPr>
          <w:rFonts w:ascii="標楷體" w:eastAsia="標楷體" w:hAnsi="標楷體" w:hint="eastAsia"/>
          <w:sz w:val="28"/>
          <w:szCs w:val="28"/>
        </w:rPr>
        <w:t>鳳毛麟角</w:t>
      </w:r>
      <w:r w:rsidR="006D32C2">
        <w:rPr>
          <w:rFonts w:ascii="標楷體" w:eastAsia="標楷體" w:hAnsi="標楷體" w:hint="eastAsia"/>
          <w:sz w:val="28"/>
          <w:szCs w:val="28"/>
        </w:rPr>
        <w:t>，</w:t>
      </w:r>
      <w:r w:rsidR="003C2659">
        <w:rPr>
          <w:rFonts w:ascii="標楷體" w:eastAsia="標楷體" w:hAnsi="標楷體" w:hint="eastAsia"/>
          <w:sz w:val="28"/>
          <w:szCs w:val="28"/>
        </w:rPr>
        <w:t>在大飯店或大餐廳之主廚依然以男性為主，</w:t>
      </w:r>
      <w:r w:rsidR="006D32C2" w:rsidRPr="006D32C2">
        <w:rPr>
          <w:rFonts w:ascii="標楷體" w:eastAsia="標楷體" w:hAnsi="標楷體"/>
          <w:sz w:val="28"/>
          <w:szCs w:val="28"/>
        </w:rPr>
        <w:t>現在已</w:t>
      </w:r>
      <w:r w:rsidR="006D32C2">
        <w:rPr>
          <w:rFonts w:ascii="標楷體" w:eastAsia="標楷體" w:hAnsi="標楷體" w:hint="eastAsia"/>
          <w:sz w:val="28"/>
          <w:szCs w:val="28"/>
        </w:rPr>
        <w:t>越來越多女性走出家庭，</w:t>
      </w:r>
      <w:r w:rsidR="006D32C2" w:rsidRPr="006D32C2">
        <w:rPr>
          <w:rFonts w:ascii="標楷體" w:eastAsia="標楷體" w:hAnsi="標楷體"/>
          <w:sz w:val="28"/>
          <w:szCs w:val="28"/>
        </w:rPr>
        <w:t>逐漸在</w:t>
      </w:r>
      <w:r w:rsidR="006D32C2">
        <w:rPr>
          <w:rFonts w:ascii="標楷體" w:eastAsia="標楷體" w:hAnsi="標楷體" w:hint="eastAsia"/>
          <w:sz w:val="28"/>
          <w:szCs w:val="28"/>
        </w:rPr>
        <w:t>各行各業</w:t>
      </w:r>
      <w:proofErr w:type="gramStart"/>
      <w:r w:rsidR="006D32C2" w:rsidRPr="006D32C2">
        <w:rPr>
          <w:rFonts w:ascii="標楷體" w:eastAsia="標楷體" w:hAnsi="標楷體"/>
          <w:sz w:val="28"/>
          <w:szCs w:val="28"/>
        </w:rPr>
        <w:t>展露頭角</w:t>
      </w:r>
      <w:proofErr w:type="gramEnd"/>
      <w:r w:rsidR="006D32C2">
        <w:rPr>
          <w:rFonts w:ascii="標楷體" w:eastAsia="標楷體" w:hAnsi="標楷體" w:hint="eastAsia"/>
          <w:sz w:val="28"/>
          <w:szCs w:val="28"/>
        </w:rPr>
        <w:t>，未來</w:t>
      </w:r>
      <w:r w:rsidR="006D32C2" w:rsidRPr="006D32C2">
        <w:rPr>
          <w:rFonts w:ascii="標楷體" w:eastAsia="標楷體" w:hAnsi="標楷體" w:hint="eastAsia"/>
          <w:sz w:val="28"/>
          <w:szCs w:val="28"/>
        </w:rPr>
        <w:t>突破傳統</w:t>
      </w:r>
      <w:r w:rsidR="006D32C2">
        <w:rPr>
          <w:rFonts w:ascii="標楷體" w:eastAsia="標楷體" w:hAnsi="標楷體" w:hint="eastAsia"/>
          <w:sz w:val="28"/>
          <w:szCs w:val="28"/>
        </w:rPr>
        <w:t>框架及實質男女平權</w:t>
      </w:r>
      <w:r w:rsidR="006D32C2" w:rsidRPr="006D32C2">
        <w:rPr>
          <w:rFonts w:ascii="標楷體" w:eastAsia="標楷體" w:hAnsi="標楷體"/>
          <w:sz w:val="28"/>
          <w:szCs w:val="28"/>
        </w:rPr>
        <w:t>指日可待</w:t>
      </w:r>
      <w:r w:rsidR="006D32C2" w:rsidRPr="006D32C2">
        <w:rPr>
          <w:rFonts w:ascii="標楷體" w:eastAsia="標楷體" w:hAnsi="標楷體" w:hint="eastAsia"/>
          <w:sz w:val="28"/>
          <w:szCs w:val="28"/>
        </w:rPr>
        <w:t>。</w:t>
      </w:r>
    </w:p>
    <w:p w14:paraId="19845987" w14:textId="77777777" w:rsidR="00D718DC" w:rsidRDefault="00D718DC" w:rsidP="007840E2">
      <w:pPr>
        <w:adjustRightInd w:val="0"/>
        <w:snapToGrid w:val="0"/>
        <w:jc w:val="both"/>
        <w:rPr>
          <w:rFonts w:ascii="標楷體" w:eastAsia="標楷體" w:hAnsi="標楷體"/>
          <w:sz w:val="28"/>
          <w:szCs w:val="28"/>
        </w:rPr>
      </w:pPr>
    </w:p>
    <w:p w14:paraId="06916E21" w14:textId="77777777" w:rsidR="00D909C0" w:rsidRDefault="00D909C0" w:rsidP="007840E2">
      <w:pPr>
        <w:adjustRightInd w:val="0"/>
        <w:snapToGrid w:val="0"/>
        <w:jc w:val="both"/>
      </w:pPr>
    </w:p>
    <w:p w14:paraId="69545EA3" w14:textId="62B9A23A" w:rsidR="006B7F06" w:rsidRPr="00D909C0" w:rsidRDefault="006B7F06" w:rsidP="007840E2">
      <w:pPr>
        <w:adjustRightInd w:val="0"/>
        <w:snapToGrid w:val="0"/>
        <w:jc w:val="both"/>
        <w:rPr>
          <w:rFonts w:ascii="標楷體" w:eastAsia="標楷體" w:hAnsi="標楷體"/>
          <w:sz w:val="28"/>
          <w:szCs w:val="28"/>
        </w:rPr>
      </w:pPr>
      <w:r w:rsidRPr="00D909C0">
        <w:rPr>
          <w:rFonts w:ascii="標楷體" w:eastAsia="標楷體" w:hAnsi="標楷體"/>
          <w:sz w:val="28"/>
          <w:szCs w:val="28"/>
        </w:rPr>
        <w:t>參考文獻</w:t>
      </w:r>
    </w:p>
    <w:p w14:paraId="55AFE784" w14:textId="77777777" w:rsidR="0056005F" w:rsidRPr="00D124BB" w:rsidRDefault="0056005F" w:rsidP="0056005F">
      <w:pPr>
        <w:pStyle w:val="aa"/>
        <w:ind w:left="720" w:hanging="720"/>
        <w:rPr>
          <w:rFonts w:ascii="標楷體" w:eastAsia="標楷體" w:hAnsi="標楷體"/>
          <w:noProof/>
          <w:kern w:val="0"/>
        </w:rPr>
      </w:pPr>
      <w:r w:rsidRPr="00D124BB">
        <w:rPr>
          <w:rFonts w:ascii="標楷體" w:eastAsia="標楷體" w:hAnsi="標楷體"/>
        </w:rPr>
        <w:fldChar w:fldCharType="begin"/>
      </w:r>
      <w:r w:rsidRPr="00D124BB">
        <w:rPr>
          <w:rFonts w:ascii="標楷體" w:eastAsia="標楷體" w:hAnsi="標楷體"/>
        </w:rPr>
        <w:instrText xml:space="preserve"> </w:instrText>
      </w:r>
      <w:r w:rsidRPr="00D124BB">
        <w:rPr>
          <w:rFonts w:ascii="標楷體" w:eastAsia="標楷體" w:hAnsi="標楷體" w:hint="eastAsia"/>
        </w:rPr>
        <w:instrText>BIBLIOGRAPHY  \l 1028</w:instrText>
      </w:r>
      <w:r w:rsidRPr="00D124BB">
        <w:rPr>
          <w:rFonts w:ascii="標楷體" w:eastAsia="標楷體" w:hAnsi="標楷體"/>
        </w:rPr>
        <w:instrText xml:space="preserve"> </w:instrText>
      </w:r>
      <w:r w:rsidRPr="00D124BB">
        <w:rPr>
          <w:rFonts w:ascii="標楷體" w:eastAsia="標楷體" w:hAnsi="標楷體"/>
        </w:rPr>
        <w:fldChar w:fldCharType="separate"/>
      </w:r>
      <w:r w:rsidRPr="00D124BB">
        <w:rPr>
          <w:rFonts w:ascii="標楷體" w:eastAsia="標楷體" w:hAnsi="標楷體" w:hint="eastAsia"/>
          <w:noProof/>
        </w:rPr>
        <w:t>周晏琳. (2023). 廚師性別平不平等？ 星級飯店廚師知覺女性廚師職場性別歧視之研究.</w:t>
      </w:r>
    </w:p>
    <w:p w14:paraId="58518A05" w14:textId="77777777" w:rsidR="0056005F" w:rsidRPr="00D124BB" w:rsidRDefault="0056005F" w:rsidP="0056005F">
      <w:pPr>
        <w:pStyle w:val="aa"/>
        <w:ind w:left="720" w:hanging="720"/>
        <w:rPr>
          <w:rFonts w:ascii="標楷體" w:eastAsia="標楷體" w:hAnsi="標楷體"/>
          <w:noProof/>
        </w:rPr>
      </w:pPr>
      <w:r w:rsidRPr="00D124BB">
        <w:rPr>
          <w:rFonts w:ascii="標楷體" w:eastAsia="標楷體" w:hAnsi="標楷體" w:hint="eastAsia"/>
          <w:noProof/>
        </w:rPr>
        <w:t>許耀宇、鄭維智. (2015). 我國持證廚師接受衛生講習現況分析. 食品藥物研究年報, 6: 324-329.</w:t>
      </w:r>
    </w:p>
    <w:p w14:paraId="4B28BE34" w14:textId="77777777" w:rsidR="0056005F" w:rsidRPr="00D124BB" w:rsidRDefault="0056005F" w:rsidP="0056005F">
      <w:pPr>
        <w:pStyle w:val="aa"/>
        <w:ind w:left="720" w:hanging="720"/>
        <w:rPr>
          <w:rFonts w:ascii="標楷體" w:eastAsia="標楷體" w:hAnsi="標楷體"/>
          <w:noProof/>
        </w:rPr>
      </w:pPr>
      <w:r w:rsidRPr="00D124BB">
        <w:rPr>
          <w:rFonts w:ascii="標楷體" w:eastAsia="標楷體" w:hAnsi="標楷體" w:hint="eastAsia"/>
          <w:noProof/>
        </w:rPr>
        <w:t>蔡貴鳳. (2005). 餐飲業導入職業證照之影響因素評估.</w:t>
      </w:r>
    </w:p>
    <w:p w14:paraId="575E9652" w14:textId="7515A94E" w:rsidR="00D909C0" w:rsidRDefault="0056005F" w:rsidP="0056005F">
      <w:pPr>
        <w:adjustRightInd w:val="0"/>
        <w:snapToGrid w:val="0"/>
        <w:jc w:val="both"/>
      </w:pPr>
      <w:r w:rsidRPr="00D124BB">
        <w:rPr>
          <w:rFonts w:ascii="標楷體" w:eastAsia="標楷體" w:hAnsi="標楷體"/>
        </w:rPr>
        <w:fldChar w:fldCharType="end"/>
      </w:r>
    </w:p>
    <w:sectPr w:rsidR="00D909C0" w:rsidSect="00FC6883">
      <w:footerReference w:type="default" r:id="rId12"/>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2C69" w14:textId="77777777" w:rsidR="0031056D" w:rsidRDefault="0031056D" w:rsidP="00A947A4">
      <w:r>
        <w:separator/>
      </w:r>
    </w:p>
  </w:endnote>
  <w:endnote w:type="continuationSeparator" w:id="0">
    <w:p w14:paraId="615572E6" w14:textId="77777777" w:rsidR="0031056D" w:rsidRDefault="0031056D" w:rsidP="00A9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279006"/>
      <w:docPartObj>
        <w:docPartGallery w:val="Page Numbers (Bottom of Page)"/>
        <w:docPartUnique/>
      </w:docPartObj>
    </w:sdtPr>
    <w:sdtContent>
      <w:p w14:paraId="765E5072" w14:textId="5CF30513" w:rsidR="00645B0C" w:rsidRDefault="00645B0C">
        <w:pPr>
          <w:pStyle w:val="a5"/>
          <w:jc w:val="center"/>
        </w:pPr>
        <w:r>
          <w:fldChar w:fldCharType="begin"/>
        </w:r>
        <w:r>
          <w:instrText>PAGE   \* MERGEFORMAT</w:instrText>
        </w:r>
        <w:r>
          <w:fldChar w:fldCharType="separate"/>
        </w:r>
        <w:r w:rsidR="00D00027" w:rsidRPr="00D00027">
          <w:rPr>
            <w:noProof/>
            <w:lang w:val="zh-TW"/>
          </w:rPr>
          <w:t>1</w:t>
        </w:r>
        <w:r>
          <w:fldChar w:fldCharType="end"/>
        </w:r>
      </w:p>
    </w:sdtContent>
  </w:sdt>
  <w:p w14:paraId="5F770053" w14:textId="77777777" w:rsidR="00645B0C" w:rsidRDefault="00645B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962B7" w14:textId="77777777" w:rsidR="0031056D" w:rsidRDefault="0031056D" w:rsidP="00A947A4">
      <w:r>
        <w:separator/>
      </w:r>
    </w:p>
  </w:footnote>
  <w:footnote w:type="continuationSeparator" w:id="0">
    <w:p w14:paraId="5B7E11C3" w14:textId="77777777" w:rsidR="0031056D" w:rsidRDefault="0031056D" w:rsidP="00A94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E9"/>
    <w:rsid w:val="00016B39"/>
    <w:rsid w:val="00192C94"/>
    <w:rsid w:val="00197669"/>
    <w:rsid w:val="00225514"/>
    <w:rsid w:val="00295045"/>
    <w:rsid w:val="002F7477"/>
    <w:rsid w:val="0031056D"/>
    <w:rsid w:val="00337AE6"/>
    <w:rsid w:val="003C1EEF"/>
    <w:rsid w:val="003C2659"/>
    <w:rsid w:val="003D2CEA"/>
    <w:rsid w:val="0041747D"/>
    <w:rsid w:val="004B2EE2"/>
    <w:rsid w:val="005370E9"/>
    <w:rsid w:val="0056005F"/>
    <w:rsid w:val="0062294D"/>
    <w:rsid w:val="00645B0C"/>
    <w:rsid w:val="006578B2"/>
    <w:rsid w:val="00694263"/>
    <w:rsid w:val="006B7F06"/>
    <w:rsid w:val="006D32C2"/>
    <w:rsid w:val="0073402A"/>
    <w:rsid w:val="007840E2"/>
    <w:rsid w:val="0079221E"/>
    <w:rsid w:val="007C5DA7"/>
    <w:rsid w:val="00942633"/>
    <w:rsid w:val="0095665A"/>
    <w:rsid w:val="009757E2"/>
    <w:rsid w:val="00990677"/>
    <w:rsid w:val="009B50E5"/>
    <w:rsid w:val="00A947A4"/>
    <w:rsid w:val="00B52CA7"/>
    <w:rsid w:val="00B70E7C"/>
    <w:rsid w:val="00BA66F5"/>
    <w:rsid w:val="00BB1C89"/>
    <w:rsid w:val="00BB6C91"/>
    <w:rsid w:val="00C36FB9"/>
    <w:rsid w:val="00C72E79"/>
    <w:rsid w:val="00CC7C3B"/>
    <w:rsid w:val="00D00027"/>
    <w:rsid w:val="00D124BB"/>
    <w:rsid w:val="00D22723"/>
    <w:rsid w:val="00D33FF3"/>
    <w:rsid w:val="00D718DC"/>
    <w:rsid w:val="00D83974"/>
    <w:rsid w:val="00D909C0"/>
    <w:rsid w:val="00E02C1A"/>
    <w:rsid w:val="00E91D6C"/>
    <w:rsid w:val="00F056C0"/>
    <w:rsid w:val="00F10E04"/>
    <w:rsid w:val="00F41EBE"/>
    <w:rsid w:val="00F45924"/>
    <w:rsid w:val="00F574F0"/>
    <w:rsid w:val="00F5753D"/>
    <w:rsid w:val="00FC6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830C3"/>
  <w15:chartTrackingRefBased/>
  <w15:docId w15:val="{07053F09-6DE1-4597-8BFB-ED864A2C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723"/>
    <w:pPr>
      <w:widowControl w:val="0"/>
    </w:pPr>
  </w:style>
  <w:style w:type="paragraph" w:styleId="1">
    <w:name w:val="heading 1"/>
    <w:basedOn w:val="a"/>
    <w:next w:val="a"/>
    <w:link w:val="10"/>
    <w:uiPriority w:val="9"/>
    <w:qFormat/>
    <w:rsid w:val="00D909C0"/>
    <w:pPr>
      <w:keepNext/>
      <w:keepLines/>
      <w:widowControl/>
      <w:spacing w:before="240" w:line="259" w:lineRule="auto"/>
      <w:outlineLvl w:val="0"/>
    </w:pPr>
    <w:rPr>
      <w:rFonts w:asciiTheme="majorHAnsi" w:eastAsiaTheme="majorEastAsia" w:hAnsiTheme="majorHAnsi" w:cstheme="majorBidi"/>
      <w:color w:val="2F5496"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7A4"/>
    <w:pPr>
      <w:tabs>
        <w:tab w:val="center" w:pos="4153"/>
        <w:tab w:val="right" w:pos="8306"/>
      </w:tabs>
      <w:snapToGrid w:val="0"/>
    </w:pPr>
    <w:rPr>
      <w:sz w:val="20"/>
      <w:szCs w:val="20"/>
    </w:rPr>
  </w:style>
  <w:style w:type="character" w:customStyle="1" w:styleId="a4">
    <w:name w:val="頁首 字元"/>
    <w:basedOn w:val="a0"/>
    <w:link w:val="a3"/>
    <w:uiPriority w:val="99"/>
    <w:rsid w:val="00A947A4"/>
    <w:rPr>
      <w:sz w:val="20"/>
      <w:szCs w:val="20"/>
    </w:rPr>
  </w:style>
  <w:style w:type="paragraph" w:styleId="a5">
    <w:name w:val="footer"/>
    <w:basedOn w:val="a"/>
    <w:link w:val="a6"/>
    <w:uiPriority w:val="99"/>
    <w:unhideWhenUsed/>
    <w:rsid w:val="00A947A4"/>
    <w:pPr>
      <w:tabs>
        <w:tab w:val="center" w:pos="4153"/>
        <w:tab w:val="right" w:pos="8306"/>
      </w:tabs>
      <w:snapToGrid w:val="0"/>
    </w:pPr>
    <w:rPr>
      <w:sz w:val="20"/>
      <w:szCs w:val="20"/>
    </w:rPr>
  </w:style>
  <w:style w:type="character" w:customStyle="1" w:styleId="a6">
    <w:name w:val="頁尾 字元"/>
    <w:basedOn w:val="a0"/>
    <w:link w:val="a5"/>
    <w:uiPriority w:val="99"/>
    <w:rsid w:val="00A947A4"/>
    <w:rPr>
      <w:sz w:val="20"/>
      <w:szCs w:val="20"/>
    </w:rPr>
  </w:style>
  <w:style w:type="table" w:styleId="3">
    <w:name w:val="Plain Table 3"/>
    <w:basedOn w:val="a1"/>
    <w:uiPriority w:val="43"/>
    <w:rsid w:val="00192C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Web">
    <w:name w:val="Normal (Web)"/>
    <w:basedOn w:val="a"/>
    <w:uiPriority w:val="99"/>
    <w:semiHidden/>
    <w:unhideWhenUsed/>
    <w:rsid w:val="00C72E79"/>
    <w:pPr>
      <w:widowControl/>
      <w:spacing w:before="100" w:beforeAutospacing="1" w:after="100" w:afterAutospacing="1"/>
    </w:pPr>
    <w:rPr>
      <w:rFonts w:ascii="新細明體" w:eastAsia="新細明體" w:hAnsi="新細明體" w:cs="新細明體"/>
      <w:kern w:val="0"/>
    </w:rPr>
  </w:style>
  <w:style w:type="paragraph" w:styleId="a7">
    <w:name w:val="footnote text"/>
    <w:basedOn w:val="a"/>
    <w:link w:val="a8"/>
    <w:uiPriority w:val="99"/>
    <w:semiHidden/>
    <w:unhideWhenUsed/>
    <w:rsid w:val="006B7F06"/>
    <w:pPr>
      <w:snapToGrid w:val="0"/>
    </w:pPr>
    <w:rPr>
      <w:sz w:val="20"/>
      <w:szCs w:val="20"/>
    </w:rPr>
  </w:style>
  <w:style w:type="character" w:customStyle="1" w:styleId="a8">
    <w:name w:val="註腳文字 字元"/>
    <w:basedOn w:val="a0"/>
    <w:link w:val="a7"/>
    <w:uiPriority w:val="99"/>
    <w:semiHidden/>
    <w:rsid w:val="006B7F06"/>
    <w:rPr>
      <w:sz w:val="20"/>
      <w:szCs w:val="20"/>
    </w:rPr>
  </w:style>
  <w:style w:type="character" w:styleId="a9">
    <w:name w:val="footnote reference"/>
    <w:basedOn w:val="a0"/>
    <w:uiPriority w:val="99"/>
    <w:semiHidden/>
    <w:unhideWhenUsed/>
    <w:rsid w:val="006B7F06"/>
    <w:rPr>
      <w:vertAlign w:val="superscript"/>
    </w:rPr>
  </w:style>
  <w:style w:type="character" w:customStyle="1" w:styleId="10">
    <w:name w:val="標題 1 字元"/>
    <w:basedOn w:val="a0"/>
    <w:link w:val="1"/>
    <w:uiPriority w:val="9"/>
    <w:rsid w:val="00D909C0"/>
    <w:rPr>
      <w:rFonts w:asciiTheme="majorHAnsi" w:eastAsiaTheme="majorEastAsia" w:hAnsiTheme="majorHAnsi" w:cstheme="majorBidi"/>
      <w:color w:val="2F5496" w:themeColor="accent1" w:themeShade="BF"/>
      <w:kern w:val="0"/>
      <w:sz w:val="32"/>
      <w:szCs w:val="32"/>
    </w:rPr>
  </w:style>
  <w:style w:type="paragraph" w:styleId="aa">
    <w:name w:val="Bibliography"/>
    <w:basedOn w:val="a"/>
    <w:next w:val="a"/>
    <w:uiPriority w:val="37"/>
    <w:unhideWhenUsed/>
    <w:rsid w:val="00D9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9014">
      <w:bodyDiv w:val="1"/>
      <w:marLeft w:val="0"/>
      <w:marRight w:val="0"/>
      <w:marTop w:val="0"/>
      <w:marBottom w:val="0"/>
      <w:divBdr>
        <w:top w:val="none" w:sz="0" w:space="0" w:color="auto"/>
        <w:left w:val="none" w:sz="0" w:space="0" w:color="auto"/>
        <w:bottom w:val="none" w:sz="0" w:space="0" w:color="auto"/>
        <w:right w:val="none" w:sz="0" w:space="0" w:color="auto"/>
      </w:divBdr>
    </w:div>
    <w:div w:id="178661796">
      <w:bodyDiv w:val="1"/>
      <w:marLeft w:val="0"/>
      <w:marRight w:val="0"/>
      <w:marTop w:val="0"/>
      <w:marBottom w:val="0"/>
      <w:divBdr>
        <w:top w:val="none" w:sz="0" w:space="0" w:color="auto"/>
        <w:left w:val="none" w:sz="0" w:space="0" w:color="auto"/>
        <w:bottom w:val="none" w:sz="0" w:space="0" w:color="auto"/>
        <w:right w:val="none" w:sz="0" w:space="0" w:color="auto"/>
      </w:divBdr>
    </w:div>
    <w:div w:id="212355443">
      <w:bodyDiv w:val="1"/>
      <w:marLeft w:val="0"/>
      <w:marRight w:val="0"/>
      <w:marTop w:val="0"/>
      <w:marBottom w:val="0"/>
      <w:divBdr>
        <w:top w:val="none" w:sz="0" w:space="0" w:color="auto"/>
        <w:left w:val="none" w:sz="0" w:space="0" w:color="auto"/>
        <w:bottom w:val="none" w:sz="0" w:space="0" w:color="auto"/>
        <w:right w:val="none" w:sz="0" w:space="0" w:color="auto"/>
      </w:divBdr>
    </w:div>
    <w:div w:id="348264811">
      <w:bodyDiv w:val="1"/>
      <w:marLeft w:val="0"/>
      <w:marRight w:val="0"/>
      <w:marTop w:val="0"/>
      <w:marBottom w:val="0"/>
      <w:divBdr>
        <w:top w:val="none" w:sz="0" w:space="0" w:color="auto"/>
        <w:left w:val="none" w:sz="0" w:space="0" w:color="auto"/>
        <w:bottom w:val="none" w:sz="0" w:space="0" w:color="auto"/>
        <w:right w:val="none" w:sz="0" w:space="0" w:color="auto"/>
      </w:divBdr>
    </w:div>
    <w:div w:id="348676275">
      <w:bodyDiv w:val="1"/>
      <w:marLeft w:val="0"/>
      <w:marRight w:val="0"/>
      <w:marTop w:val="0"/>
      <w:marBottom w:val="0"/>
      <w:divBdr>
        <w:top w:val="none" w:sz="0" w:space="0" w:color="auto"/>
        <w:left w:val="none" w:sz="0" w:space="0" w:color="auto"/>
        <w:bottom w:val="none" w:sz="0" w:space="0" w:color="auto"/>
        <w:right w:val="none" w:sz="0" w:space="0" w:color="auto"/>
      </w:divBdr>
    </w:div>
    <w:div w:id="366415475">
      <w:bodyDiv w:val="1"/>
      <w:marLeft w:val="0"/>
      <w:marRight w:val="0"/>
      <w:marTop w:val="0"/>
      <w:marBottom w:val="0"/>
      <w:divBdr>
        <w:top w:val="none" w:sz="0" w:space="0" w:color="auto"/>
        <w:left w:val="none" w:sz="0" w:space="0" w:color="auto"/>
        <w:bottom w:val="none" w:sz="0" w:space="0" w:color="auto"/>
        <w:right w:val="none" w:sz="0" w:space="0" w:color="auto"/>
      </w:divBdr>
    </w:div>
    <w:div w:id="695622756">
      <w:bodyDiv w:val="1"/>
      <w:marLeft w:val="0"/>
      <w:marRight w:val="0"/>
      <w:marTop w:val="0"/>
      <w:marBottom w:val="0"/>
      <w:divBdr>
        <w:top w:val="none" w:sz="0" w:space="0" w:color="auto"/>
        <w:left w:val="none" w:sz="0" w:space="0" w:color="auto"/>
        <w:bottom w:val="none" w:sz="0" w:space="0" w:color="auto"/>
        <w:right w:val="none" w:sz="0" w:space="0" w:color="auto"/>
      </w:divBdr>
    </w:div>
    <w:div w:id="712539894">
      <w:bodyDiv w:val="1"/>
      <w:marLeft w:val="0"/>
      <w:marRight w:val="0"/>
      <w:marTop w:val="0"/>
      <w:marBottom w:val="0"/>
      <w:divBdr>
        <w:top w:val="none" w:sz="0" w:space="0" w:color="auto"/>
        <w:left w:val="none" w:sz="0" w:space="0" w:color="auto"/>
        <w:bottom w:val="none" w:sz="0" w:space="0" w:color="auto"/>
        <w:right w:val="none" w:sz="0" w:space="0" w:color="auto"/>
      </w:divBdr>
    </w:div>
    <w:div w:id="780996300">
      <w:bodyDiv w:val="1"/>
      <w:marLeft w:val="0"/>
      <w:marRight w:val="0"/>
      <w:marTop w:val="0"/>
      <w:marBottom w:val="0"/>
      <w:divBdr>
        <w:top w:val="none" w:sz="0" w:space="0" w:color="auto"/>
        <w:left w:val="none" w:sz="0" w:space="0" w:color="auto"/>
        <w:bottom w:val="none" w:sz="0" w:space="0" w:color="auto"/>
        <w:right w:val="none" w:sz="0" w:space="0" w:color="auto"/>
      </w:divBdr>
    </w:div>
    <w:div w:id="959529956">
      <w:bodyDiv w:val="1"/>
      <w:marLeft w:val="0"/>
      <w:marRight w:val="0"/>
      <w:marTop w:val="0"/>
      <w:marBottom w:val="0"/>
      <w:divBdr>
        <w:top w:val="none" w:sz="0" w:space="0" w:color="auto"/>
        <w:left w:val="none" w:sz="0" w:space="0" w:color="auto"/>
        <w:bottom w:val="none" w:sz="0" w:space="0" w:color="auto"/>
        <w:right w:val="none" w:sz="0" w:space="0" w:color="auto"/>
      </w:divBdr>
    </w:div>
    <w:div w:id="1494835189">
      <w:bodyDiv w:val="1"/>
      <w:marLeft w:val="0"/>
      <w:marRight w:val="0"/>
      <w:marTop w:val="0"/>
      <w:marBottom w:val="0"/>
      <w:divBdr>
        <w:top w:val="none" w:sz="0" w:space="0" w:color="auto"/>
        <w:left w:val="none" w:sz="0" w:space="0" w:color="auto"/>
        <w:bottom w:val="none" w:sz="0" w:space="0" w:color="auto"/>
        <w:right w:val="none" w:sz="0" w:space="0" w:color="auto"/>
      </w:divBdr>
    </w:div>
    <w:div w:id="1549494847">
      <w:bodyDiv w:val="1"/>
      <w:marLeft w:val="0"/>
      <w:marRight w:val="0"/>
      <w:marTop w:val="0"/>
      <w:marBottom w:val="0"/>
      <w:divBdr>
        <w:top w:val="none" w:sz="0" w:space="0" w:color="auto"/>
        <w:left w:val="none" w:sz="0" w:space="0" w:color="auto"/>
        <w:bottom w:val="none" w:sz="0" w:space="0" w:color="auto"/>
        <w:right w:val="none" w:sz="0" w:space="0" w:color="auto"/>
      </w:divBdr>
    </w:div>
    <w:div w:id="1580214413">
      <w:bodyDiv w:val="1"/>
      <w:marLeft w:val="0"/>
      <w:marRight w:val="0"/>
      <w:marTop w:val="0"/>
      <w:marBottom w:val="0"/>
      <w:divBdr>
        <w:top w:val="none" w:sz="0" w:space="0" w:color="auto"/>
        <w:left w:val="none" w:sz="0" w:space="0" w:color="auto"/>
        <w:bottom w:val="none" w:sz="0" w:space="0" w:color="auto"/>
        <w:right w:val="none" w:sz="0" w:space="0" w:color="auto"/>
      </w:divBdr>
    </w:div>
    <w:div w:id="1759596289">
      <w:bodyDiv w:val="1"/>
      <w:marLeft w:val="0"/>
      <w:marRight w:val="0"/>
      <w:marTop w:val="0"/>
      <w:marBottom w:val="0"/>
      <w:divBdr>
        <w:top w:val="none" w:sz="0" w:space="0" w:color="auto"/>
        <w:left w:val="none" w:sz="0" w:space="0" w:color="auto"/>
        <w:bottom w:val="none" w:sz="0" w:space="0" w:color="auto"/>
        <w:right w:val="none" w:sz="0" w:space="0" w:color="auto"/>
      </w:divBdr>
    </w:div>
    <w:div w:id="1762219558">
      <w:bodyDiv w:val="1"/>
      <w:marLeft w:val="0"/>
      <w:marRight w:val="0"/>
      <w:marTop w:val="0"/>
      <w:marBottom w:val="0"/>
      <w:divBdr>
        <w:top w:val="none" w:sz="0" w:space="0" w:color="auto"/>
        <w:left w:val="none" w:sz="0" w:space="0" w:color="auto"/>
        <w:bottom w:val="none" w:sz="0" w:space="0" w:color="auto"/>
        <w:right w:val="none" w:sz="0" w:space="0" w:color="auto"/>
      </w:divBdr>
    </w:div>
    <w:div w:id="1820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doc&#33287;&#26234;&#24609;&#26377;&#38364;\&#26234;&#24609;\113&#24180;&#24615;&#21029;&#35413;&#20272;&#22577;&#21578;\&#32113;&#3533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c&#33287;&#26234;&#24609;&#26377;&#38364;\&#26234;&#24609;\113&#24180;&#24615;&#21029;&#35413;&#20272;&#22577;&#21578;\&#32113;&#3533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工作表1!$D$6</c:f>
              <c:strCache>
                <c:ptCount val="1"/>
                <c:pt idx="0">
                  <c:v>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工作表1!$E$5:$G$5</c:f>
              <c:strCache>
                <c:ptCount val="3"/>
                <c:pt idx="0">
                  <c:v>110年</c:v>
                </c:pt>
                <c:pt idx="1">
                  <c:v>111年</c:v>
                </c:pt>
                <c:pt idx="2">
                  <c:v>112年</c:v>
                </c:pt>
              </c:strCache>
            </c:strRef>
          </c:cat>
          <c:val>
            <c:numRef>
              <c:f>工作表1!$E$6:$G$6</c:f>
              <c:numCache>
                <c:formatCode>General</c:formatCode>
                <c:ptCount val="3"/>
                <c:pt idx="0">
                  <c:v>295</c:v>
                </c:pt>
                <c:pt idx="1">
                  <c:v>508</c:v>
                </c:pt>
                <c:pt idx="2">
                  <c:v>386</c:v>
                </c:pt>
              </c:numCache>
            </c:numRef>
          </c:val>
          <c:extLst>
            <c:ext xmlns:c16="http://schemas.microsoft.com/office/drawing/2014/chart" uri="{C3380CC4-5D6E-409C-BE32-E72D297353CC}">
              <c16:uniqueId val="{00000000-678C-4823-B079-A78E62992789}"/>
            </c:ext>
          </c:extLst>
        </c:ser>
        <c:ser>
          <c:idx val="1"/>
          <c:order val="1"/>
          <c:tx>
            <c:strRef>
              <c:f>工作表1!$D$7</c:f>
              <c:strCache>
                <c:ptCount val="1"/>
                <c:pt idx="0">
                  <c:v>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工作表1!$E$5:$G$5</c:f>
              <c:strCache>
                <c:ptCount val="3"/>
                <c:pt idx="0">
                  <c:v>110年</c:v>
                </c:pt>
                <c:pt idx="1">
                  <c:v>111年</c:v>
                </c:pt>
                <c:pt idx="2">
                  <c:v>112年</c:v>
                </c:pt>
              </c:strCache>
            </c:strRef>
          </c:cat>
          <c:val>
            <c:numRef>
              <c:f>工作表1!$E$7:$G$7</c:f>
              <c:numCache>
                <c:formatCode>General</c:formatCode>
                <c:ptCount val="3"/>
                <c:pt idx="0">
                  <c:v>198</c:v>
                </c:pt>
                <c:pt idx="1">
                  <c:v>354</c:v>
                </c:pt>
                <c:pt idx="2">
                  <c:v>262</c:v>
                </c:pt>
              </c:numCache>
            </c:numRef>
          </c:val>
          <c:extLst>
            <c:ext xmlns:c16="http://schemas.microsoft.com/office/drawing/2014/chart" uri="{C3380CC4-5D6E-409C-BE32-E72D297353CC}">
              <c16:uniqueId val="{00000001-678C-4823-B079-A78E62992789}"/>
            </c:ext>
          </c:extLst>
        </c:ser>
        <c:dLbls>
          <c:showLegendKey val="0"/>
          <c:showVal val="1"/>
          <c:showCatName val="0"/>
          <c:showSerName val="0"/>
          <c:showPercent val="0"/>
          <c:showBubbleSize val="0"/>
        </c:dLbls>
        <c:gapWidth val="75"/>
        <c:axId val="961441423"/>
        <c:axId val="961439023"/>
      </c:barChart>
      <c:catAx>
        <c:axId val="96144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961439023"/>
        <c:crosses val="autoZero"/>
        <c:auto val="1"/>
        <c:lblAlgn val="ctr"/>
        <c:lblOffset val="100"/>
        <c:noMultiLvlLbl val="0"/>
      </c:catAx>
      <c:valAx>
        <c:axId val="96143902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961441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110</a:t>
            </a:r>
            <a:r>
              <a:rPr lang="zh-TW"/>
              <a:t>年至</a:t>
            </a:r>
            <a:r>
              <a:rPr lang="en-US"/>
              <a:t>112</a:t>
            </a:r>
            <a:r>
              <a:rPr lang="zh-TW"/>
              <a:t>年取得廚師證性別比例</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bar"/>
        <c:grouping val="clustered"/>
        <c:varyColors val="0"/>
        <c:ser>
          <c:idx val="0"/>
          <c:order val="0"/>
          <c:tx>
            <c:strRef>
              <c:f>工作表1!$O$6</c:f>
              <c:strCache>
                <c:ptCount val="1"/>
                <c:pt idx="0">
                  <c:v>男</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工作表1!$P$5:$S$5</c:f>
              <c:strCache>
                <c:ptCount val="4"/>
                <c:pt idx="0">
                  <c:v>110年</c:v>
                </c:pt>
                <c:pt idx="1">
                  <c:v>111年</c:v>
                </c:pt>
                <c:pt idx="2">
                  <c:v>112年</c:v>
                </c:pt>
                <c:pt idx="3">
                  <c:v>總計</c:v>
                </c:pt>
              </c:strCache>
            </c:strRef>
          </c:cat>
          <c:val>
            <c:numRef>
              <c:f>工作表1!$P$6:$S$6</c:f>
              <c:numCache>
                <c:formatCode>0.0</c:formatCode>
                <c:ptCount val="4"/>
                <c:pt idx="0">
                  <c:v>148.98989898989899</c:v>
                </c:pt>
                <c:pt idx="1">
                  <c:v>143.50282485875707</c:v>
                </c:pt>
                <c:pt idx="2">
                  <c:v>147.32824427480915</c:v>
                </c:pt>
                <c:pt idx="3">
                  <c:v>146.06879606879605</c:v>
                </c:pt>
              </c:numCache>
            </c:numRef>
          </c:val>
          <c:extLst>
            <c:ext xmlns:c16="http://schemas.microsoft.com/office/drawing/2014/chart" uri="{C3380CC4-5D6E-409C-BE32-E72D297353CC}">
              <c16:uniqueId val="{00000000-F82C-4E98-82D5-699FFBF791E2}"/>
            </c:ext>
          </c:extLst>
        </c:ser>
        <c:ser>
          <c:idx val="1"/>
          <c:order val="1"/>
          <c:tx>
            <c:strRef>
              <c:f>工作表1!$O$7</c:f>
              <c:strCache>
                <c:ptCount val="1"/>
                <c:pt idx="0">
                  <c:v>女</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工作表1!$P$5:$S$5</c:f>
              <c:strCache>
                <c:ptCount val="4"/>
                <c:pt idx="0">
                  <c:v>110年</c:v>
                </c:pt>
                <c:pt idx="1">
                  <c:v>111年</c:v>
                </c:pt>
                <c:pt idx="2">
                  <c:v>112年</c:v>
                </c:pt>
                <c:pt idx="3">
                  <c:v>總計</c:v>
                </c:pt>
              </c:strCache>
            </c:strRef>
          </c:cat>
          <c:val>
            <c:numRef>
              <c:f>工作表1!$P$7:$S$7</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F82C-4E98-82D5-699FFBF791E2}"/>
            </c:ext>
          </c:extLst>
        </c:ser>
        <c:dLbls>
          <c:dLblPos val="outEnd"/>
          <c:showLegendKey val="0"/>
          <c:showVal val="1"/>
          <c:showCatName val="0"/>
          <c:showSerName val="0"/>
          <c:showPercent val="0"/>
          <c:showBubbleSize val="0"/>
        </c:dLbls>
        <c:gapWidth val="182"/>
        <c:axId val="1169508527"/>
        <c:axId val="1169511407"/>
      </c:barChart>
      <c:catAx>
        <c:axId val="11695085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zh-TW"/>
          </a:p>
        </c:txPr>
        <c:crossAx val="1169511407"/>
        <c:crosses val="autoZero"/>
        <c:auto val="1"/>
        <c:lblAlgn val="ctr"/>
        <c:lblOffset val="100"/>
        <c:noMultiLvlLbl val="0"/>
      </c:catAx>
      <c:valAx>
        <c:axId val="1169511407"/>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zh-TW"/>
          </a:p>
        </c:txPr>
        <c:crossAx val="1169508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許耀宇15</b:Tag>
    <b:SourceType>JournalArticle</b:SourceType>
    <b:Guid>{E467E267-354C-446D-B4E4-B24CD1ADF18F}</b:Guid>
    <b:Title>我國持證廚師接受衛生講習現況分析</b:Title>
    <b:Year>2015</b:Year>
    <b:Author>
      <b:Author>
        <b:NameList>
          <b:Person>
            <b:Last>許耀宇、鄭維智</b:Last>
          </b:Person>
        </b:NameList>
      </b:Author>
    </b:Author>
    <b:JournalName>食品藥物研究年報</b:JournalName>
    <b:Pages>6: 324-329</b:Pages>
    <b:RefOrder>1</b:RefOrder>
  </b:Source>
  <b:Source>
    <b:Tag>蔡貴鳳05</b:Tag>
    <b:SourceType>Report</b:SourceType>
    <b:Guid>{CC31BD0C-2D3C-460B-B2BA-054B4AE7129C}</b:Guid>
    <b:Author>
      <b:Author>
        <b:NameList>
          <b:Person>
            <b:Last>蔡貴鳳</b:Last>
          </b:Person>
        </b:NameList>
      </b:Author>
    </b:Author>
    <b:Title>餐飲業導入職業證照之影響因素評估</b:Title>
    <b:Year>2005</b:Year>
    <b:RefOrder>2</b:RefOrder>
  </b:Source>
  <b:Source>
    <b:Tag>周晏琳23</b:Tag>
    <b:SourceType>JournalArticle</b:SourceType>
    <b:Guid>{115FADF5-CD72-46A9-BBD0-716358E77BC0}</b:Guid>
    <b:Author>
      <b:Author>
        <b:NameList>
          <b:Person>
            <b:Last>周晏琳</b:Last>
          </b:Person>
        </b:NameList>
      </b:Author>
    </b:Author>
    <b:Title>廚師性別平不平等？ 星級飯店廚師知覺女性廚師職場性別歧視之研究</b:Title>
    <b:Year>2023</b:Year>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988E0CFE72D4AB009D999F6C91237" ma:contentTypeVersion="4" ma:contentTypeDescription="Create a new document." ma:contentTypeScope="" ma:versionID="4ce88ca9a8fc21eb619954c29884acb1">
  <xsd:schema xmlns:xsd="http://www.w3.org/2001/XMLSchema" xmlns:xs="http://www.w3.org/2001/XMLSchema" xmlns:p="http://schemas.microsoft.com/office/2006/metadata/properties" xmlns:ns3="142d25b4-adee-453a-aa31-f414dcd9912c" targetNamespace="http://schemas.microsoft.com/office/2006/metadata/properties" ma:root="true" ma:fieldsID="546c0b18b0dd2934a75c99256fa2f475" ns3:_="">
    <xsd:import namespace="142d25b4-adee-453a-aa31-f414dcd9912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25b4-adee-453a-aa31-f414dcd99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D687C-5F28-400F-8384-D87A29796937}">
  <ds:schemaRefs>
    <ds:schemaRef ds:uri="http://schemas.openxmlformats.org/officeDocument/2006/bibliography"/>
  </ds:schemaRefs>
</ds:datastoreItem>
</file>

<file path=customXml/itemProps2.xml><?xml version="1.0" encoding="utf-8"?>
<ds:datastoreItem xmlns:ds="http://schemas.openxmlformats.org/officeDocument/2006/customXml" ds:itemID="{72566EFC-D30C-4074-A249-B96DD3546666}">
  <ds:schemaRefs>
    <ds:schemaRef ds:uri="http://schemas.microsoft.com/sharepoint/v3/contenttype/forms"/>
  </ds:schemaRefs>
</ds:datastoreItem>
</file>

<file path=customXml/itemProps3.xml><?xml version="1.0" encoding="utf-8"?>
<ds:datastoreItem xmlns:ds="http://schemas.openxmlformats.org/officeDocument/2006/customXml" ds:itemID="{0ED56BFE-4753-4DF3-AD53-C8B26D4A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25b4-adee-453a-aa31-f414dcd99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D1820-7FF6-4E0E-817A-7AB318718F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食品藥物管理科79003</dc:creator>
  <cp:keywords/>
  <dc:description/>
  <cp:lastModifiedBy>人事室-王紫芊</cp:lastModifiedBy>
  <cp:revision>3</cp:revision>
  <dcterms:created xsi:type="dcterms:W3CDTF">2024-05-09T06:32:00Z</dcterms:created>
  <dcterms:modified xsi:type="dcterms:W3CDTF">2024-12-19T06:37:00Z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0x010100E07988E0CFE72D4AB009D999F6C91237</vt:lpwstr>
  </property>
</Properties>
</file>